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294EE" w14:textId="77777777" w:rsidR="00C8005D" w:rsidRPr="00C8005D" w:rsidRDefault="00C8005D" w:rsidP="00C8005D">
      <w:pPr>
        <w:pStyle w:val="Ttulo1"/>
        <w:rPr>
          <w:rStyle w:val="Textoennegrita"/>
          <w:b/>
          <w:bCs w:val="0"/>
        </w:rPr>
      </w:pPr>
      <w:r w:rsidRPr="00C8005D">
        <w:rPr>
          <w:rStyle w:val="Textoennegrita"/>
          <w:b/>
          <w:bCs w:val="0"/>
        </w:rPr>
        <w:t>Identificación de Tareas y Supervisión para Estudiantes en Práctica en el Hemocentro</w:t>
      </w:r>
    </w:p>
    <w:p w14:paraId="2906EDB4" w14:textId="77777777" w:rsidR="00CD6114" w:rsidRDefault="00C8005D" w:rsidP="00C8005D">
      <w:r w:rsidRPr="00C8005D">
        <w:t>Se identificaron las tareas que podrán ser delegadas a los estudiantes en práctica que rotan por las instalaciones del hemocentro, en conjunto con el personal a cargo del proceso de captación de sangre.</w:t>
      </w:r>
    </w:p>
    <w:p w14:paraId="09D9DA7A" w14:textId="5C7F3FEA" w:rsidR="00CD6114" w:rsidRDefault="00CD6114" w:rsidP="00CD6114">
      <w:pPr>
        <w:pStyle w:val="Ttulo2"/>
      </w:pPr>
      <w:r>
        <w:t xml:space="preserve">Escala de Supervisión: </w:t>
      </w:r>
    </w:p>
    <w:p w14:paraId="2EDBC00B" w14:textId="153BB853" w:rsidR="00CD6114" w:rsidRPr="00CD6114" w:rsidRDefault="00CD6114" w:rsidP="00CD6114">
      <w:r w:rsidRPr="00CD6114">
        <w:t>explicación detallada de la escala de supervisión para las actividades realizadas por los estudiantes en práctica:</w:t>
      </w:r>
    </w:p>
    <w:p w14:paraId="059F23C2" w14:textId="77777777" w:rsidR="00CD6114" w:rsidRDefault="00CD6114" w:rsidP="00CD6114">
      <w:pPr>
        <w:pStyle w:val="Ttulo2"/>
      </w:pPr>
      <w:r>
        <w:t>Supervisión Alta:</w:t>
      </w:r>
    </w:p>
    <w:p w14:paraId="452B8E1C" w14:textId="77777777" w:rsidR="00CD6114" w:rsidRDefault="00CD6114" w:rsidP="00CD6114">
      <w:r>
        <w:t>Las actividades que requieren supervisión alta son aquellas que son críticas y/o complejas, y donde cualquier error puede tener consecuencias graves.</w:t>
      </w:r>
    </w:p>
    <w:p w14:paraId="32F7B0B3" w14:textId="77777777" w:rsidR="00CD6114" w:rsidRDefault="00CD6114" w:rsidP="00CD6114"/>
    <w:p w14:paraId="63428569" w14:textId="77777777" w:rsidR="00CD6114" w:rsidRDefault="00CD6114" w:rsidP="00CD6114">
      <w:r>
        <w:t>Estas tareas necesitan ser monitoreadas constantemente por un profesional experimentado para asegurar que se sigan todos los procedimientos correctos y garantizar la seguridad y precisión.</w:t>
      </w:r>
    </w:p>
    <w:p w14:paraId="0A050ACE" w14:textId="77777777" w:rsidR="00CD6114" w:rsidRDefault="00CD6114" w:rsidP="00CD6114">
      <w:pPr>
        <w:pStyle w:val="Ttulo2"/>
      </w:pPr>
      <w:r>
        <w:t>Supervisión Moderada:</w:t>
      </w:r>
    </w:p>
    <w:p w14:paraId="7E7C2566" w14:textId="77777777" w:rsidR="00CD6114" w:rsidRDefault="00CD6114" w:rsidP="00CD6114">
      <w:r>
        <w:t>Las actividades que requieren supervisión moderada son menos críticas, pero aún requieren una cierta vigilancia para asegurar que se realicen correctamente.</w:t>
      </w:r>
    </w:p>
    <w:p w14:paraId="7BB3AC78" w14:textId="77777777" w:rsidR="00CD6114" w:rsidRDefault="00CD6114" w:rsidP="00CD6114">
      <w:r>
        <w:t>El profesional a cargo revisa periódicamente el progreso del estudiante y proporciona correcciones o asistencia cuando sea necesario.</w:t>
      </w:r>
    </w:p>
    <w:p w14:paraId="36EC5F85" w14:textId="77777777" w:rsidR="00CD6114" w:rsidRDefault="00CD6114" w:rsidP="00CD6114">
      <w:pPr>
        <w:pStyle w:val="Ttulo2"/>
      </w:pPr>
      <w:r>
        <w:lastRenderedPageBreak/>
        <w:t>Supervisión Baja:</w:t>
      </w:r>
    </w:p>
    <w:p w14:paraId="251948C2" w14:textId="77777777" w:rsidR="00CD6114" w:rsidRDefault="00CD6114" w:rsidP="00CD6114">
      <w:r>
        <w:t>Las actividades que requieren supervisión baja son aquellas que son de menor riesgo y pueden ser realizadas de forma más independiente por el estudiante.</w:t>
      </w:r>
    </w:p>
    <w:p w14:paraId="56091357" w14:textId="77777777" w:rsidR="00CD6114" w:rsidRDefault="00CD6114" w:rsidP="00CD6114">
      <w:r>
        <w:t>Aunque no requieren supervisión constante, estas tareas aún deben ser revisadas al final para asegurar que se han completado correctamente.</w:t>
      </w:r>
    </w:p>
    <w:p w14:paraId="3537DAC8" w14:textId="77777777" w:rsidR="00CD6114" w:rsidRDefault="00CD6114" w:rsidP="00CD6114">
      <w:pPr>
        <w:pStyle w:val="Ttulo2"/>
      </w:pPr>
      <w:r>
        <w:t>Revisión Profesional:</w:t>
      </w:r>
    </w:p>
    <w:p w14:paraId="3AD0ECE5" w14:textId="77777777" w:rsidR="00CD6114" w:rsidRDefault="00CD6114" w:rsidP="00CD6114">
      <w:r>
        <w:t>Todas las actividades, independientemente del nivel de supervisión, deben ser revisadas al final por un profesional a cargo.</w:t>
      </w:r>
    </w:p>
    <w:p w14:paraId="7C1CD68B" w14:textId="77777777" w:rsidR="00CD6114" w:rsidRPr="00F4757C" w:rsidRDefault="00CD6114" w:rsidP="00CD6114">
      <w:r>
        <w:t>La revisión asegura que todas las tareas se han realizado correctamente y cumple con los estándares de calidad y seguridad del hemocentro.</w:t>
      </w:r>
    </w:p>
    <w:p w14:paraId="7B8896AD" w14:textId="4ABF5404" w:rsidR="00E15DF9" w:rsidRDefault="00C8005D" w:rsidP="00C8005D">
      <w:r w:rsidRPr="00C8005D">
        <w:t xml:space="preserve"> En </w:t>
      </w:r>
      <w:r w:rsidR="00C54ACC" w:rsidRPr="00C8005D">
        <w:t>las siguientes tablas</w:t>
      </w:r>
      <w:r w:rsidRPr="00C8005D">
        <w:t xml:space="preserve"> se detallan las actividades y el nivel de supervisión necesario por parte de los operarios para la correcta ejecución de las tareas asignadas a los estudiantes en práctica.</w:t>
      </w:r>
    </w:p>
    <w:p w14:paraId="6737A950" w14:textId="6CA8752D" w:rsidR="00C54ACC" w:rsidRDefault="00C54ACC" w:rsidP="00C54ACC">
      <w:pPr>
        <w:pStyle w:val="Ttulo2"/>
      </w:pPr>
      <w:r>
        <w:t>Subproceso de p</w:t>
      </w:r>
      <w:r w:rsidRPr="00C54ACC">
        <w:t>re-donación o selección del donante</w:t>
      </w:r>
    </w:p>
    <w:tbl>
      <w:tblPr>
        <w:tblStyle w:val="Tabladecuadrcula2"/>
        <w:tblW w:w="0" w:type="auto"/>
        <w:jc w:val="center"/>
        <w:tblLook w:val="04A0" w:firstRow="1" w:lastRow="0" w:firstColumn="1" w:lastColumn="0" w:noHBand="0" w:noVBand="1"/>
      </w:tblPr>
      <w:tblGrid>
        <w:gridCol w:w="4290"/>
        <w:gridCol w:w="1430"/>
        <w:gridCol w:w="3640"/>
      </w:tblGrid>
      <w:tr w:rsidR="00C54ACC" w14:paraId="56F94934" w14:textId="77777777" w:rsidTr="000D20B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19" w:type="dxa"/>
          </w:tcPr>
          <w:p w14:paraId="0F0E32F3" w14:textId="4F82E740" w:rsidR="00C54ACC" w:rsidRDefault="00C54ACC" w:rsidP="00C54ACC">
            <w:pPr>
              <w:pStyle w:val="NormalWeb"/>
              <w:spacing w:line="480" w:lineRule="auto"/>
              <w:jc w:val="center"/>
            </w:pPr>
            <w:r>
              <w:t>Actividad</w:t>
            </w:r>
          </w:p>
        </w:tc>
        <w:tc>
          <w:tcPr>
            <w:tcW w:w="1010" w:type="dxa"/>
          </w:tcPr>
          <w:p w14:paraId="2EC546EE" w14:textId="1519338D" w:rsidR="00C54ACC" w:rsidRDefault="00C54ACC" w:rsidP="00C54ACC">
            <w:pPr>
              <w:pStyle w:val="NormalWeb"/>
              <w:spacing w:line="480" w:lineRule="auto"/>
              <w:jc w:val="center"/>
              <w:cnfStyle w:val="100000000000" w:firstRow="1" w:lastRow="0" w:firstColumn="0" w:lastColumn="0" w:oddVBand="0" w:evenVBand="0" w:oddHBand="0" w:evenHBand="0" w:firstRowFirstColumn="0" w:firstRowLastColumn="0" w:lastRowFirstColumn="0" w:lastRowLastColumn="0"/>
            </w:pPr>
            <w:r>
              <w:t>Supervisión</w:t>
            </w:r>
          </w:p>
        </w:tc>
        <w:tc>
          <w:tcPr>
            <w:tcW w:w="3827" w:type="dxa"/>
          </w:tcPr>
          <w:p w14:paraId="613EEA35" w14:textId="5F007723" w:rsidR="00C54ACC" w:rsidRDefault="00C54ACC" w:rsidP="00C54ACC">
            <w:pPr>
              <w:pStyle w:val="NormalWeb"/>
              <w:spacing w:line="480" w:lineRule="auto"/>
              <w:jc w:val="center"/>
              <w:cnfStyle w:val="100000000000" w:firstRow="1" w:lastRow="0" w:firstColumn="0" w:lastColumn="0" w:oddVBand="0" w:evenVBand="0" w:oddHBand="0" w:evenHBand="0" w:firstRowFirstColumn="0" w:firstRowLastColumn="0" w:lastRowFirstColumn="0" w:lastRowLastColumn="0"/>
            </w:pPr>
            <w:r>
              <w:t xml:space="preserve">Revisión </w:t>
            </w:r>
          </w:p>
        </w:tc>
      </w:tr>
      <w:tr w:rsidR="00C54ACC" w14:paraId="310D18EE" w14:textId="77777777" w:rsidTr="000D20B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19" w:type="dxa"/>
          </w:tcPr>
          <w:p w14:paraId="41B7D488" w14:textId="77777777" w:rsidR="000D20BD" w:rsidRPr="00AF4020" w:rsidRDefault="005D5B84" w:rsidP="00AF4020">
            <w:pPr>
              <w:pStyle w:val="tabla"/>
              <w:rPr>
                <w:rStyle w:val="Textoennegrita"/>
                <w:b/>
                <w:bCs/>
              </w:rPr>
            </w:pPr>
            <w:r w:rsidRPr="00AF4020">
              <w:rPr>
                <w:rStyle w:val="Textoennegrita"/>
                <w:b/>
                <w:bCs/>
              </w:rPr>
              <w:t>Realizar la identificación del donante</w:t>
            </w:r>
            <w:r w:rsidR="005955B8" w:rsidRPr="00AF4020">
              <w:rPr>
                <w:rStyle w:val="Textoennegrita"/>
                <w:b/>
                <w:bCs/>
              </w:rPr>
              <w:t>:</w:t>
            </w:r>
          </w:p>
          <w:p w14:paraId="347A3EB6" w14:textId="0B652136" w:rsidR="005955B8" w:rsidRPr="00AF4020" w:rsidRDefault="005955B8" w:rsidP="00AF4020">
            <w:pPr>
              <w:pStyle w:val="tabla"/>
            </w:pPr>
            <w:r w:rsidRPr="00AF4020">
              <w:rPr>
                <w:rStyle w:val="Textoennegrita"/>
                <w:b/>
                <w:bCs/>
              </w:rPr>
              <w:t xml:space="preserve"> </w:t>
            </w:r>
            <w:r w:rsidRPr="00AF4020">
              <w:rPr>
                <w:rStyle w:val="Textoennegrita"/>
              </w:rPr>
              <w:t>El personal del Banco de Sangre verifica la identidad del donante, confirmando su nombre y documento de identidad. Si el donante no tiene escarapela, se le proporcionará una.</w:t>
            </w:r>
          </w:p>
        </w:tc>
        <w:tc>
          <w:tcPr>
            <w:tcW w:w="1010" w:type="dxa"/>
          </w:tcPr>
          <w:p w14:paraId="50C49865" w14:textId="660BFD58" w:rsidR="00C54ACC" w:rsidRDefault="00B43846" w:rsidP="00564A85">
            <w:pPr>
              <w:pStyle w:val="NormalWeb"/>
              <w:spacing w:line="480" w:lineRule="auto"/>
              <w:jc w:val="center"/>
              <w:cnfStyle w:val="000000100000" w:firstRow="0" w:lastRow="0" w:firstColumn="0" w:lastColumn="0" w:oddVBand="0" w:evenVBand="0" w:oddHBand="1" w:evenHBand="0" w:firstRowFirstColumn="0" w:firstRowLastColumn="0" w:lastRowFirstColumn="0" w:lastRowLastColumn="0"/>
            </w:pPr>
            <w:r>
              <w:t>ALTO</w:t>
            </w:r>
          </w:p>
        </w:tc>
        <w:tc>
          <w:tcPr>
            <w:tcW w:w="3827" w:type="dxa"/>
          </w:tcPr>
          <w:p w14:paraId="21173116" w14:textId="4DC497EA" w:rsidR="00C54ACC" w:rsidRDefault="00564A85" w:rsidP="007A447D">
            <w:pPr>
              <w:pStyle w:val="NormalWeb"/>
              <w:cnfStyle w:val="000000100000" w:firstRow="0" w:lastRow="0" w:firstColumn="0" w:lastColumn="0" w:oddVBand="0" w:evenVBand="0" w:oddHBand="1" w:evenHBand="0" w:firstRowFirstColumn="0" w:firstRowLastColumn="0" w:lastRowFirstColumn="0" w:lastRowLastColumn="0"/>
            </w:pPr>
            <w:r>
              <w:t>Bacteriólogo (a)</w:t>
            </w:r>
            <w:r w:rsidR="007A447D">
              <w:t xml:space="preserve">, </w:t>
            </w:r>
            <w:r>
              <w:t>Enfermero (a)</w:t>
            </w:r>
          </w:p>
        </w:tc>
      </w:tr>
      <w:tr w:rsidR="00C54ACC" w14:paraId="2CC98307" w14:textId="77777777" w:rsidTr="000D20BD">
        <w:trPr>
          <w:jc w:val="center"/>
        </w:trPr>
        <w:tc>
          <w:tcPr>
            <w:cnfStyle w:val="001000000000" w:firstRow="0" w:lastRow="0" w:firstColumn="1" w:lastColumn="0" w:oddVBand="0" w:evenVBand="0" w:oddHBand="0" w:evenHBand="0" w:firstRowFirstColumn="0" w:firstRowLastColumn="0" w:lastRowFirstColumn="0" w:lastRowLastColumn="0"/>
            <w:tcW w:w="4519" w:type="dxa"/>
          </w:tcPr>
          <w:p w14:paraId="263B4C09" w14:textId="77777777" w:rsidR="00C54ACC" w:rsidRPr="000D20BD" w:rsidRDefault="005D5B84" w:rsidP="00AF4020">
            <w:pPr>
              <w:pStyle w:val="tabla"/>
            </w:pPr>
            <w:r w:rsidRPr="000D20BD">
              <w:t>Verificar el historial del donante</w:t>
            </w:r>
            <w:r w:rsidR="000D20BD" w:rsidRPr="000D20BD">
              <w:t xml:space="preserve">: </w:t>
            </w:r>
          </w:p>
          <w:p w14:paraId="5BF8521E" w14:textId="630A120C" w:rsidR="000D20BD" w:rsidRPr="00AF4020" w:rsidRDefault="00AB5F85" w:rsidP="00AF4020">
            <w:pPr>
              <w:pStyle w:val="tabla"/>
            </w:pPr>
            <w:r w:rsidRPr="00AF4020">
              <w:t>-</w:t>
            </w:r>
            <w:r w:rsidR="000D20BD" w:rsidRPr="00AF4020">
              <w:t>Solicitar documento de identidad al donante para hacer revisión en los sistemas de información como; HEXABANK, SIHEVI.</w:t>
            </w:r>
          </w:p>
          <w:p w14:paraId="137E6978" w14:textId="14633E5D" w:rsidR="000D20BD" w:rsidRPr="00AF4020" w:rsidRDefault="000D20BD" w:rsidP="00AF4020">
            <w:pPr>
              <w:pStyle w:val="tabla"/>
            </w:pPr>
            <w:r w:rsidRPr="00AF4020">
              <w:t xml:space="preserve"> </w:t>
            </w:r>
            <w:r w:rsidR="00AB5F85" w:rsidRPr="00AF4020">
              <w:t>-</w:t>
            </w:r>
            <w:r w:rsidRPr="00AF4020">
              <w:t>Verificar el tiempo entre las donaciones de sangre total o por aféresis para cumplir con el</w:t>
            </w:r>
            <w:r w:rsidRPr="000D20BD">
              <w:t xml:space="preserve"> </w:t>
            </w:r>
            <w:r w:rsidRPr="00AF4020">
              <w:lastRenderedPageBreak/>
              <w:t>Lineamiento técnico para la selección de donantes de sangre en Colombia.</w:t>
            </w:r>
          </w:p>
          <w:p w14:paraId="5E8236E7" w14:textId="78F51E39" w:rsidR="000D20BD" w:rsidRPr="005D5B84" w:rsidRDefault="00AB5F85" w:rsidP="00AF4020">
            <w:pPr>
              <w:pStyle w:val="tabla"/>
            </w:pPr>
            <w:r w:rsidRPr="00AF4020">
              <w:t>Informar al profesional a cargo si el donante cuenta con algún motivo de diferimiento</w:t>
            </w:r>
          </w:p>
        </w:tc>
        <w:tc>
          <w:tcPr>
            <w:tcW w:w="1010" w:type="dxa"/>
          </w:tcPr>
          <w:p w14:paraId="448130F5" w14:textId="4D9B864C" w:rsidR="00C54ACC" w:rsidRDefault="00B43846" w:rsidP="00564A85">
            <w:pPr>
              <w:pStyle w:val="NormalWeb"/>
              <w:spacing w:line="480" w:lineRule="auto"/>
              <w:jc w:val="center"/>
              <w:cnfStyle w:val="000000000000" w:firstRow="0" w:lastRow="0" w:firstColumn="0" w:lastColumn="0" w:oddVBand="0" w:evenVBand="0" w:oddHBand="0" w:evenHBand="0" w:firstRowFirstColumn="0" w:firstRowLastColumn="0" w:lastRowFirstColumn="0" w:lastRowLastColumn="0"/>
            </w:pPr>
            <w:r>
              <w:lastRenderedPageBreak/>
              <w:t>ALTO</w:t>
            </w:r>
          </w:p>
        </w:tc>
        <w:tc>
          <w:tcPr>
            <w:tcW w:w="3827" w:type="dxa"/>
          </w:tcPr>
          <w:p w14:paraId="2B3FF634" w14:textId="2ECA8045" w:rsidR="00C54ACC" w:rsidRDefault="00564A85" w:rsidP="007A447D">
            <w:pPr>
              <w:pStyle w:val="NormalWeb"/>
              <w:cnfStyle w:val="000000000000" w:firstRow="0" w:lastRow="0" w:firstColumn="0" w:lastColumn="0" w:oddVBand="0" w:evenVBand="0" w:oddHBand="0" w:evenHBand="0" w:firstRowFirstColumn="0" w:firstRowLastColumn="0" w:lastRowFirstColumn="0" w:lastRowLastColumn="0"/>
            </w:pPr>
            <w:r>
              <w:t>Bacteriólogo (a)</w:t>
            </w:r>
            <w:r w:rsidR="007A447D">
              <w:t xml:space="preserve">, </w:t>
            </w:r>
            <w:r>
              <w:t>Enfermero (a)</w:t>
            </w:r>
          </w:p>
        </w:tc>
      </w:tr>
      <w:tr w:rsidR="00C54ACC" w14:paraId="2C3B92A3" w14:textId="77777777" w:rsidTr="000D20B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19" w:type="dxa"/>
          </w:tcPr>
          <w:p w14:paraId="04BB17DA" w14:textId="77777777" w:rsidR="00C54ACC" w:rsidRDefault="0029238E" w:rsidP="00AF4020">
            <w:pPr>
              <w:pStyle w:val="tabla"/>
            </w:pPr>
            <w:r>
              <w:t>Entregar el formato GAT-HEM-FO-95</w:t>
            </w:r>
            <w:r w:rsidR="00AB5F85">
              <w:t>:</w:t>
            </w:r>
          </w:p>
          <w:p w14:paraId="6BFF131F" w14:textId="77777777" w:rsidR="00AB5F85" w:rsidRPr="00AF4020" w:rsidRDefault="00AB5F85" w:rsidP="00AF4020">
            <w:pPr>
              <w:pStyle w:val="tabla"/>
            </w:pPr>
            <w:r w:rsidRPr="00AF4020">
              <w:t>Explicar al donante cómo completar el documento, enfatizando en:</w:t>
            </w:r>
          </w:p>
          <w:p w14:paraId="338D8BF1" w14:textId="77777777" w:rsidR="00AB5F85" w:rsidRPr="00AF4020" w:rsidRDefault="00AB5F85" w:rsidP="00AF4020">
            <w:pPr>
              <w:pStyle w:val="tabla"/>
            </w:pPr>
            <w:r w:rsidRPr="00AF4020">
              <w:t>- Consentimiento para el tratamiento de datos</w:t>
            </w:r>
          </w:p>
          <w:p w14:paraId="583E63CE" w14:textId="77777777" w:rsidR="00AB5F85" w:rsidRPr="00AF4020" w:rsidRDefault="00AB5F85" w:rsidP="00AF4020">
            <w:pPr>
              <w:pStyle w:val="tabla"/>
            </w:pPr>
            <w:r w:rsidRPr="00AF4020">
              <w:t>- Consentimiento informado</w:t>
            </w:r>
          </w:p>
          <w:p w14:paraId="6C87CC12" w14:textId="77777777" w:rsidR="00AB5F85" w:rsidRPr="00AF4020" w:rsidRDefault="00AB5F85" w:rsidP="00AF4020">
            <w:pPr>
              <w:pStyle w:val="tabla"/>
            </w:pPr>
            <w:r w:rsidRPr="00AF4020">
              <w:t>- Ventana inmunológica</w:t>
            </w:r>
          </w:p>
          <w:p w14:paraId="30ACC082" w14:textId="77777777" w:rsidR="00AB5F85" w:rsidRPr="00AF4020" w:rsidRDefault="00AB5F85" w:rsidP="00AF4020">
            <w:pPr>
              <w:pStyle w:val="tabla"/>
            </w:pPr>
            <w:r w:rsidRPr="00AF4020">
              <w:t>- Realización de pruebas infecciosas</w:t>
            </w:r>
          </w:p>
          <w:p w14:paraId="3FA76EB3" w14:textId="034401EA" w:rsidR="00AB5F85" w:rsidRPr="00AF4020" w:rsidRDefault="00AB5F85" w:rsidP="00AF4020">
            <w:pPr>
              <w:pStyle w:val="tabla"/>
            </w:pPr>
            <w:r w:rsidRPr="00AF4020">
              <w:t>- Notificación, asesoría y direccionamiento por parte del médico del Hemocentro de Santander, si es necesario.</w:t>
            </w:r>
          </w:p>
          <w:p w14:paraId="49B470A5" w14:textId="154E98AE" w:rsidR="00AB5F85" w:rsidRPr="00AB5F85" w:rsidRDefault="00AB5F85" w:rsidP="00AF4020">
            <w:pPr>
              <w:pStyle w:val="tabla"/>
            </w:pPr>
            <w:r w:rsidRPr="00AF4020">
              <w:t>NOTA: Donantes con discapacidad visual o auditiva recibirán asesoría del Coordinador del programa de discapacidades.</w:t>
            </w:r>
          </w:p>
        </w:tc>
        <w:tc>
          <w:tcPr>
            <w:tcW w:w="1010" w:type="dxa"/>
          </w:tcPr>
          <w:p w14:paraId="2A524043" w14:textId="2B0738A6" w:rsidR="00C54ACC" w:rsidRDefault="00564A85" w:rsidP="00564A85">
            <w:pPr>
              <w:pStyle w:val="NormalWeb"/>
              <w:spacing w:line="480" w:lineRule="auto"/>
              <w:jc w:val="center"/>
              <w:cnfStyle w:val="000000100000" w:firstRow="0" w:lastRow="0" w:firstColumn="0" w:lastColumn="0" w:oddVBand="0" w:evenVBand="0" w:oddHBand="1" w:evenHBand="0" w:firstRowFirstColumn="0" w:firstRowLastColumn="0" w:lastRowFirstColumn="0" w:lastRowLastColumn="0"/>
            </w:pPr>
            <w:r>
              <w:t>Moderada</w:t>
            </w:r>
          </w:p>
        </w:tc>
        <w:tc>
          <w:tcPr>
            <w:tcW w:w="3827" w:type="dxa"/>
          </w:tcPr>
          <w:p w14:paraId="30780768" w14:textId="4C19E4F9" w:rsidR="00C54ACC" w:rsidRDefault="00564A85" w:rsidP="00564A85">
            <w:pPr>
              <w:pStyle w:val="NormalWeb"/>
              <w:cnfStyle w:val="000000100000" w:firstRow="0" w:lastRow="0" w:firstColumn="0" w:lastColumn="0" w:oddVBand="0" w:evenVBand="0" w:oddHBand="1" w:evenHBand="0" w:firstRowFirstColumn="0" w:firstRowLastColumn="0" w:lastRowFirstColumn="0" w:lastRowLastColumn="0"/>
            </w:pPr>
            <w:r>
              <w:t>Bacteriólogo</w:t>
            </w:r>
            <w:r w:rsidR="007A447D">
              <w:t xml:space="preserve">, </w:t>
            </w:r>
            <w:r>
              <w:t>Enfermero (a</w:t>
            </w:r>
            <w:r w:rsidR="007A447D">
              <w:t>), Auxiliar</w:t>
            </w:r>
            <w:r>
              <w:t xml:space="preserve"> de enfermería</w:t>
            </w:r>
          </w:p>
        </w:tc>
      </w:tr>
    </w:tbl>
    <w:p w14:paraId="00CA0438" w14:textId="77777777" w:rsidR="007D4BFF" w:rsidRDefault="007D4BFF" w:rsidP="007D4BFF">
      <w:pPr>
        <w:pStyle w:val="NormalWeb"/>
        <w:spacing w:line="480" w:lineRule="auto"/>
      </w:pPr>
    </w:p>
    <w:p w14:paraId="576FCFF6" w14:textId="7FA4F5FC" w:rsidR="00496474" w:rsidRDefault="0008310D" w:rsidP="00496474">
      <w:pPr>
        <w:pStyle w:val="Ttulo2"/>
      </w:pPr>
      <w:r>
        <w:t xml:space="preserve">Subproceso de exámenes físicos </w:t>
      </w:r>
    </w:p>
    <w:tbl>
      <w:tblPr>
        <w:tblStyle w:val="Tabladecuadrcula2"/>
        <w:tblW w:w="0" w:type="auto"/>
        <w:jc w:val="center"/>
        <w:tblLook w:val="04A0" w:firstRow="1" w:lastRow="0" w:firstColumn="1" w:lastColumn="0" w:noHBand="0" w:noVBand="1"/>
      </w:tblPr>
      <w:tblGrid>
        <w:gridCol w:w="4111"/>
        <w:gridCol w:w="1843"/>
        <w:gridCol w:w="3402"/>
      </w:tblGrid>
      <w:tr w:rsidR="00181E62" w14:paraId="44D85DC5" w14:textId="77777777" w:rsidTr="007A447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11" w:type="dxa"/>
          </w:tcPr>
          <w:p w14:paraId="7372F3F1" w14:textId="5497373B" w:rsidR="00181E62" w:rsidRDefault="00181E62" w:rsidP="00181E62">
            <w:pPr>
              <w:pStyle w:val="NormalWeb"/>
              <w:spacing w:line="480" w:lineRule="auto"/>
              <w:jc w:val="center"/>
            </w:pPr>
            <w:r>
              <w:t>Actividad</w:t>
            </w:r>
          </w:p>
        </w:tc>
        <w:tc>
          <w:tcPr>
            <w:tcW w:w="1843" w:type="dxa"/>
          </w:tcPr>
          <w:p w14:paraId="1C0553F9" w14:textId="42F27B53" w:rsidR="00181E62" w:rsidRDefault="00181E62" w:rsidP="00181E62">
            <w:pPr>
              <w:pStyle w:val="NormalWeb"/>
              <w:spacing w:line="480" w:lineRule="auto"/>
              <w:jc w:val="center"/>
              <w:cnfStyle w:val="100000000000" w:firstRow="1" w:lastRow="0" w:firstColumn="0" w:lastColumn="0" w:oddVBand="0" w:evenVBand="0" w:oddHBand="0" w:evenHBand="0" w:firstRowFirstColumn="0" w:firstRowLastColumn="0" w:lastRowFirstColumn="0" w:lastRowLastColumn="0"/>
            </w:pPr>
            <w:r>
              <w:t>Supervisión</w:t>
            </w:r>
          </w:p>
        </w:tc>
        <w:tc>
          <w:tcPr>
            <w:tcW w:w="3402" w:type="dxa"/>
          </w:tcPr>
          <w:p w14:paraId="13732ED5" w14:textId="0DBD81B5" w:rsidR="00181E62" w:rsidRDefault="00181E62" w:rsidP="00181E62">
            <w:pPr>
              <w:pStyle w:val="NormalWeb"/>
              <w:spacing w:line="480" w:lineRule="auto"/>
              <w:jc w:val="center"/>
              <w:cnfStyle w:val="100000000000" w:firstRow="1" w:lastRow="0" w:firstColumn="0" w:lastColumn="0" w:oddVBand="0" w:evenVBand="0" w:oddHBand="0" w:evenHBand="0" w:firstRowFirstColumn="0" w:firstRowLastColumn="0" w:lastRowFirstColumn="0" w:lastRowLastColumn="0"/>
            </w:pPr>
            <w:r>
              <w:t xml:space="preserve">Revisión </w:t>
            </w:r>
          </w:p>
        </w:tc>
      </w:tr>
      <w:tr w:rsidR="007A447D" w14:paraId="67595190" w14:textId="77777777" w:rsidTr="007A447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11" w:type="dxa"/>
          </w:tcPr>
          <w:p w14:paraId="51FEF22C" w14:textId="77777777" w:rsidR="00181E62" w:rsidRDefault="007A447D" w:rsidP="00AF4020">
            <w:pPr>
              <w:pStyle w:val="tabla"/>
            </w:pPr>
            <w:r w:rsidRPr="00181E62">
              <w:t>Tomar y analizar los signos vitales</w:t>
            </w:r>
            <w:r w:rsidR="00181E62">
              <w:t xml:space="preserve">: </w:t>
            </w:r>
          </w:p>
          <w:p w14:paraId="0655415F" w14:textId="2C8E0255" w:rsidR="00181E62" w:rsidRPr="00AF4020" w:rsidRDefault="00181E62" w:rsidP="00AF4020">
            <w:pPr>
              <w:pStyle w:val="tabla"/>
            </w:pPr>
            <w:r w:rsidRPr="00AF4020">
              <w:t>El estudiante en prácticas del hemocentro lleva a cabo las siguientes actividades:</w:t>
            </w:r>
          </w:p>
          <w:p w14:paraId="0FB99F20" w14:textId="77777777" w:rsidR="00181E62" w:rsidRPr="00AF4020" w:rsidRDefault="00181E62" w:rsidP="00AF4020">
            <w:pPr>
              <w:pStyle w:val="tabla"/>
            </w:pPr>
            <w:r w:rsidRPr="00AF4020">
              <w:t>- Toma de tensión arterial, peso, talla y temperatura.</w:t>
            </w:r>
          </w:p>
          <w:p w14:paraId="5F1A3849" w14:textId="77777777" w:rsidR="00181E62" w:rsidRPr="00AF4020" w:rsidRDefault="00181E62" w:rsidP="00AF4020">
            <w:pPr>
              <w:pStyle w:val="tabla"/>
            </w:pPr>
            <w:r w:rsidRPr="00AF4020">
              <w:t>- Cálculo del índice de masa corporal.</w:t>
            </w:r>
          </w:p>
          <w:p w14:paraId="0BEE2210" w14:textId="5E8C93CC" w:rsidR="00181E62" w:rsidRPr="00AF4020" w:rsidRDefault="00181E62" w:rsidP="00AF4020">
            <w:pPr>
              <w:pStyle w:val="tabla"/>
            </w:pPr>
            <w:r w:rsidRPr="00AF4020">
              <w:t xml:space="preserve">- Análisis de los resultados obtenidos para detectar posibles desviaciones, si llegare a presentar una informar al profesional a cargo. </w:t>
            </w:r>
          </w:p>
          <w:p w14:paraId="499D759C" w14:textId="6439218B" w:rsidR="00181E62" w:rsidRPr="00AF4020" w:rsidRDefault="00181E62" w:rsidP="00AF4020">
            <w:pPr>
              <w:pStyle w:val="tabla"/>
            </w:pPr>
            <w:r w:rsidRPr="00AF4020">
              <w:t>- Registro del nombre completo del donante, utilizando el formato GAT-HEM-FO-95.</w:t>
            </w:r>
          </w:p>
          <w:p w14:paraId="38B5CB8C" w14:textId="77777777" w:rsidR="00181E62" w:rsidRPr="00181E62" w:rsidRDefault="00181E62" w:rsidP="00AF4020">
            <w:pPr>
              <w:pStyle w:val="tabla"/>
            </w:pPr>
          </w:p>
          <w:p w14:paraId="37941419" w14:textId="314E8696" w:rsidR="00181E62" w:rsidRPr="00AF4020" w:rsidRDefault="00181E62" w:rsidP="00AF4020">
            <w:pPr>
              <w:pStyle w:val="tabla"/>
            </w:pPr>
            <w:r w:rsidRPr="00AF4020">
              <w:t>NOTA: El banco de sangre de la ESE HUS se rige por los valores establecidos en el lineamiento para signos vitales.</w:t>
            </w:r>
          </w:p>
          <w:p w14:paraId="3B9237D7" w14:textId="712921B4" w:rsidR="007A447D" w:rsidRPr="00181E62" w:rsidRDefault="007A447D" w:rsidP="007A447D">
            <w:pPr>
              <w:pStyle w:val="NormalWeb"/>
              <w:spacing w:line="480" w:lineRule="auto"/>
            </w:pPr>
            <w:r w:rsidRPr="00181E62">
              <w:t xml:space="preserve"> </w:t>
            </w:r>
          </w:p>
        </w:tc>
        <w:tc>
          <w:tcPr>
            <w:tcW w:w="1843" w:type="dxa"/>
          </w:tcPr>
          <w:p w14:paraId="737514CF" w14:textId="3A4F95BF" w:rsidR="007A447D" w:rsidRDefault="007A447D" w:rsidP="007A447D">
            <w:pPr>
              <w:pStyle w:val="NormalWeb"/>
              <w:spacing w:line="480" w:lineRule="auto"/>
              <w:jc w:val="center"/>
              <w:cnfStyle w:val="000000100000" w:firstRow="0" w:lastRow="0" w:firstColumn="0" w:lastColumn="0" w:oddVBand="0" w:evenVBand="0" w:oddHBand="1" w:evenHBand="0" w:firstRowFirstColumn="0" w:firstRowLastColumn="0" w:lastRowFirstColumn="0" w:lastRowLastColumn="0"/>
            </w:pPr>
            <w:r>
              <w:lastRenderedPageBreak/>
              <w:t>Moderada</w:t>
            </w:r>
          </w:p>
        </w:tc>
        <w:tc>
          <w:tcPr>
            <w:tcW w:w="3402" w:type="dxa"/>
          </w:tcPr>
          <w:p w14:paraId="04B9CF7B" w14:textId="5773BF67" w:rsidR="007A447D" w:rsidRDefault="007A447D" w:rsidP="007A447D">
            <w:pPr>
              <w:pStyle w:val="NormalWeb"/>
              <w:spacing w:line="480" w:lineRule="auto"/>
              <w:cnfStyle w:val="000000100000" w:firstRow="0" w:lastRow="0" w:firstColumn="0" w:lastColumn="0" w:oddVBand="0" w:evenVBand="0" w:oddHBand="1" w:evenHBand="0" w:firstRowFirstColumn="0" w:firstRowLastColumn="0" w:lastRowFirstColumn="0" w:lastRowLastColumn="0"/>
            </w:pPr>
            <w:r>
              <w:t>Auxiliar de enfermería</w:t>
            </w:r>
          </w:p>
        </w:tc>
      </w:tr>
    </w:tbl>
    <w:p w14:paraId="25240F7D" w14:textId="77777777" w:rsidR="007A447D" w:rsidRDefault="007A447D" w:rsidP="007A447D"/>
    <w:p w14:paraId="0096B63A" w14:textId="77777777" w:rsidR="00BC1314" w:rsidRDefault="00BC1314" w:rsidP="00BC1314">
      <w:pPr>
        <w:pStyle w:val="Ttulo2"/>
      </w:pPr>
      <w:r>
        <w:t xml:space="preserve">Subproceso de exámenes físicos </w:t>
      </w:r>
    </w:p>
    <w:tbl>
      <w:tblPr>
        <w:tblStyle w:val="Tabladecuadrcula2"/>
        <w:tblW w:w="0" w:type="auto"/>
        <w:jc w:val="center"/>
        <w:tblLook w:val="04A0" w:firstRow="1" w:lastRow="0" w:firstColumn="1" w:lastColumn="0" w:noHBand="0" w:noVBand="1"/>
      </w:tblPr>
      <w:tblGrid>
        <w:gridCol w:w="4111"/>
        <w:gridCol w:w="1843"/>
        <w:gridCol w:w="3402"/>
      </w:tblGrid>
      <w:tr w:rsidR="00BC1314" w14:paraId="68DF9512" w14:textId="7777777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11" w:type="dxa"/>
          </w:tcPr>
          <w:p w14:paraId="30D97CDA" w14:textId="77777777" w:rsidR="00BC1314" w:rsidRDefault="00BC1314">
            <w:pPr>
              <w:pStyle w:val="NormalWeb"/>
              <w:spacing w:line="480" w:lineRule="auto"/>
              <w:jc w:val="center"/>
            </w:pPr>
            <w:r>
              <w:t>Actividad</w:t>
            </w:r>
          </w:p>
        </w:tc>
        <w:tc>
          <w:tcPr>
            <w:tcW w:w="1843" w:type="dxa"/>
          </w:tcPr>
          <w:p w14:paraId="2297905D" w14:textId="77777777" w:rsidR="00BC1314" w:rsidRDefault="00BC1314">
            <w:pPr>
              <w:pStyle w:val="NormalWeb"/>
              <w:spacing w:line="480" w:lineRule="auto"/>
              <w:jc w:val="center"/>
              <w:cnfStyle w:val="100000000000" w:firstRow="1" w:lastRow="0" w:firstColumn="0" w:lastColumn="0" w:oddVBand="0" w:evenVBand="0" w:oddHBand="0" w:evenHBand="0" w:firstRowFirstColumn="0" w:firstRowLastColumn="0" w:lastRowFirstColumn="0" w:lastRowLastColumn="0"/>
            </w:pPr>
            <w:r>
              <w:t>Supervisión</w:t>
            </w:r>
          </w:p>
        </w:tc>
        <w:tc>
          <w:tcPr>
            <w:tcW w:w="3402" w:type="dxa"/>
          </w:tcPr>
          <w:p w14:paraId="2B8A049C" w14:textId="77777777" w:rsidR="00BC1314" w:rsidRDefault="00BC1314">
            <w:pPr>
              <w:pStyle w:val="NormalWeb"/>
              <w:spacing w:line="480" w:lineRule="auto"/>
              <w:jc w:val="center"/>
              <w:cnfStyle w:val="100000000000" w:firstRow="1" w:lastRow="0" w:firstColumn="0" w:lastColumn="0" w:oddVBand="0" w:evenVBand="0" w:oddHBand="0" w:evenHBand="0" w:firstRowFirstColumn="0" w:firstRowLastColumn="0" w:lastRowFirstColumn="0" w:lastRowLastColumn="0"/>
            </w:pPr>
            <w:r>
              <w:t xml:space="preserve">Revisión </w:t>
            </w:r>
          </w:p>
        </w:tc>
      </w:tr>
      <w:tr w:rsidR="0036325B" w14:paraId="04DE13D3" w14:textId="777777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11" w:type="dxa"/>
          </w:tcPr>
          <w:p w14:paraId="2803BA8C" w14:textId="77777777" w:rsidR="0036325B" w:rsidRDefault="0036325B" w:rsidP="00AF4020">
            <w:pPr>
              <w:pStyle w:val="tabla"/>
            </w:pPr>
            <w:r w:rsidRPr="0036325B">
              <w:t>Realizar los exámenes hematimétricos</w:t>
            </w:r>
            <w:r>
              <w:t>:</w:t>
            </w:r>
          </w:p>
          <w:p w14:paraId="78B27270" w14:textId="661AEB4B" w:rsidR="00073C62" w:rsidRDefault="00073C62" w:rsidP="00AF4020">
            <w:pPr>
              <w:pStyle w:val="tabla"/>
            </w:pPr>
            <w:r>
              <w:t xml:space="preserve">Realizar el examen de hemoglobina capilar para donantes de sangre total.  </w:t>
            </w:r>
          </w:p>
          <w:p w14:paraId="714982BF" w14:textId="31C19A5A" w:rsidR="00073C62" w:rsidRDefault="00073C62" w:rsidP="00AF4020">
            <w:pPr>
              <w:pStyle w:val="tabla"/>
              <w:rPr>
                <w:b w:val="0"/>
                <w:bCs w:val="0"/>
              </w:rPr>
            </w:pPr>
            <w:r>
              <w:t xml:space="preserve">- Analizar los resultados obtenidos según el lineamiento de donantes. </w:t>
            </w:r>
          </w:p>
          <w:p w14:paraId="2B13B3E0" w14:textId="39236565" w:rsidR="00073C62" w:rsidRDefault="00073C62" w:rsidP="00AF4020">
            <w:pPr>
              <w:pStyle w:val="tabla"/>
              <w:rPr>
                <w:b w:val="0"/>
                <w:bCs w:val="0"/>
              </w:rPr>
            </w:pPr>
            <w:r>
              <w:t xml:space="preserve">-Determinar el </w:t>
            </w:r>
            <w:r w:rsidR="00F63B1A">
              <w:t>número</w:t>
            </w:r>
            <w:r>
              <w:t xml:space="preserve"> de plaquetas para donación de plaquetas por aféresis </w:t>
            </w:r>
          </w:p>
          <w:p w14:paraId="6792180C" w14:textId="3FBCC6F6" w:rsidR="00073C62" w:rsidRDefault="00073C62" w:rsidP="00AF4020">
            <w:pPr>
              <w:pStyle w:val="tabla"/>
            </w:pPr>
            <w:r>
              <w:t xml:space="preserve">-Determinar la hemoglobina para donación de glóbulos rojos por aféresis </w:t>
            </w:r>
            <w:r w:rsidR="00AF4020">
              <w:t>(Eritoaferesis)</w:t>
            </w:r>
          </w:p>
          <w:p w14:paraId="5834E996" w14:textId="30D2D864" w:rsidR="00073C62" w:rsidRDefault="00073C62" w:rsidP="00AF4020">
            <w:pPr>
              <w:pStyle w:val="tabla"/>
            </w:pPr>
            <w:r>
              <w:t>- NOTA: Valores de hemoglobina según el lineamiento de donantes</w:t>
            </w:r>
            <w:r w:rsidR="00AF4020">
              <w:t xml:space="preserve">, si </w:t>
            </w:r>
            <w:r w:rsidR="00F63B1A">
              <w:t>la donante muestra</w:t>
            </w:r>
            <w:r w:rsidR="00AF4020">
              <w:t xml:space="preserve"> no ser acto debe notificarse al profesional a cargo</w:t>
            </w:r>
            <w:r>
              <w:t>.</w:t>
            </w:r>
          </w:p>
          <w:p w14:paraId="6466C52A" w14:textId="3A2F4EEB" w:rsidR="0036325B" w:rsidRPr="0036325B" w:rsidRDefault="0036325B" w:rsidP="00AF4020">
            <w:pPr>
              <w:pStyle w:val="tabla"/>
            </w:pPr>
          </w:p>
        </w:tc>
        <w:tc>
          <w:tcPr>
            <w:tcW w:w="1843" w:type="dxa"/>
          </w:tcPr>
          <w:p w14:paraId="55A6DAE3" w14:textId="01C62812" w:rsidR="0036325B" w:rsidRDefault="00B13063" w:rsidP="0036325B">
            <w:pPr>
              <w:pStyle w:val="NormalWeb"/>
              <w:spacing w:line="480" w:lineRule="auto"/>
              <w:jc w:val="center"/>
              <w:cnfStyle w:val="000000100000" w:firstRow="0" w:lastRow="0" w:firstColumn="0" w:lastColumn="0" w:oddVBand="0" w:evenVBand="0" w:oddHBand="1" w:evenHBand="0" w:firstRowFirstColumn="0" w:firstRowLastColumn="0" w:lastRowFirstColumn="0" w:lastRowLastColumn="0"/>
            </w:pPr>
            <w:r>
              <w:t>ALTO</w:t>
            </w:r>
          </w:p>
        </w:tc>
        <w:tc>
          <w:tcPr>
            <w:tcW w:w="3402" w:type="dxa"/>
          </w:tcPr>
          <w:p w14:paraId="7D280F40" w14:textId="0F3A0CBA" w:rsidR="0036325B" w:rsidRDefault="0036325B" w:rsidP="0036325B">
            <w:pPr>
              <w:pStyle w:val="NormalWeb"/>
              <w:spacing w:line="480" w:lineRule="auto"/>
              <w:cnfStyle w:val="000000100000" w:firstRow="0" w:lastRow="0" w:firstColumn="0" w:lastColumn="0" w:oddVBand="0" w:evenVBand="0" w:oddHBand="1" w:evenHBand="0" w:firstRowFirstColumn="0" w:firstRowLastColumn="0" w:lastRowFirstColumn="0" w:lastRowLastColumn="0"/>
            </w:pPr>
            <w:r>
              <w:t>Bacteriólogo (a), Enfermero (a)</w:t>
            </w:r>
          </w:p>
        </w:tc>
      </w:tr>
    </w:tbl>
    <w:p w14:paraId="30BA9299" w14:textId="77777777" w:rsidR="00BC1314" w:rsidRDefault="00BC1314" w:rsidP="007A447D"/>
    <w:p w14:paraId="32DDBD98" w14:textId="311D2986" w:rsidR="00AF4020" w:rsidRDefault="00AF4020" w:rsidP="00AF4020">
      <w:pPr>
        <w:pStyle w:val="Ttulo2"/>
      </w:pPr>
      <w:r>
        <w:t xml:space="preserve">Subproceso de </w:t>
      </w:r>
      <w:r w:rsidRPr="00AF4020">
        <w:t>Donación de sangre</w:t>
      </w:r>
    </w:p>
    <w:tbl>
      <w:tblPr>
        <w:tblStyle w:val="Tabladecuadrcula2"/>
        <w:tblW w:w="0" w:type="auto"/>
        <w:jc w:val="center"/>
        <w:tblLook w:val="04A0" w:firstRow="1" w:lastRow="0" w:firstColumn="1" w:lastColumn="0" w:noHBand="0" w:noVBand="1"/>
      </w:tblPr>
      <w:tblGrid>
        <w:gridCol w:w="4111"/>
        <w:gridCol w:w="1843"/>
        <w:gridCol w:w="3402"/>
      </w:tblGrid>
      <w:tr w:rsidR="00AF4020" w14:paraId="09938736" w14:textId="7777777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11" w:type="dxa"/>
          </w:tcPr>
          <w:p w14:paraId="7E41F2DF" w14:textId="77777777" w:rsidR="00AF4020" w:rsidRDefault="00AF4020">
            <w:pPr>
              <w:pStyle w:val="NormalWeb"/>
              <w:spacing w:line="480" w:lineRule="auto"/>
              <w:jc w:val="center"/>
            </w:pPr>
            <w:r>
              <w:t>Actividad</w:t>
            </w:r>
          </w:p>
        </w:tc>
        <w:tc>
          <w:tcPr>
            <w:tcW w:w="1843" w:type="dxa"/>
          </w:tcPr>
          <w:p w14:paraId="430F52F7" w14:textId="77777777" w:rsidR="00AF4020" w:rsidRDefault="00AF4020">
            <w:pPr>
              <w:pStyle w:val="NormalWeb"/>
              <w:spacing w:line="480" w:lineRule="auto"/>
              <w:jc w:val="center"/>
              <w:cnfStyle w:val="100000000000" w:firstRow="1" w:lastRow="0" w:firstColumn="0" w:lastColumn="0" w:oddVBand="0" w:evenVBand="0" w:oddHBand="0" w:evenHBand="0" w:firstRowFirstColumn="0" w:firstRowLastColumn="0" w:lastRowFirstColumn="0" w:lastRowLastColumn="0"/>
            </w:pPr>
            <w:r>
              <w:t>Supervisión</w:t>
            </w:r>
          </w:p>
        </w:tc>
        <w:tc>
          <w:tcPr>
            <w:tcW w:w="3402" w:type="dxa"/>
          </w:tcPr>
          <w:p w14:paraId="3DEEB49C" w14:textId="77777777" w:rsidR="00AF4020" w:rsidRDefault="00AF4020">
            <w:pPr>
              <w:pStyle w:val="NormalWeb"/>
              <w:spacing w:line="480" w:lineRule="auto"/>
              <w:jc w:val="center"/>
              <w:cnfStyle w:val="100000000000" w:firstRow="1" w:lastRow="0" w:firstColumn="0" w:lastColumn="0" w:oddVBand="0" w:evenVBand="0" w:oddHBand="0" w:evenHBand="0" w:firstRowFirstColumn="0" w:firstRowLastColumn="0" w:lastRowFirstColumn="0" w:lastRowLastColumn="0"/>
            </w:pPr>
            <w:r>
              <w:t xml:space="preserve">Revisión </w:t>
            </w:r>
          </w:p>
        </w:tc>
      </w:tr>
      <w:tr w:rsidR="00AF4020" w14:paraId="232BE095" w14:textId="7777777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111" w:type="dxa"/>
          </w:tcPr>
          <w:p w14:paraId="570794CA" w14:textId="77777777" w:rsidR="00AF4020" w:rsidRDefault="00AF4020" w:rsidP="00F63B1A">
            <w:pPr>
              <w:pStyle w:val="tabla"/>
              <w:numPr>
                <w:ilvl w:val="0"/>
                <w:numId w:val="3"/>
              </w:numPr>
            </w:pPr>
            <w:r>
              <w:t>Identificar y preparar al donante de sangre:</w:t>
            </w:r>
          </w:p>
          <w:p w14:paraId="090CCBDB" w14:textId="77777777" w:rsidR="00AF4020" w:rsidRDefault="00AF4020" w:rsidP="00AF4020">
            <w:pPr>
              <w:pStyle w:val="tabla"/>
            </w:pPr>
            <w:r w:rsidRPr="00AF4020">
              <w:t xml:space="preserve">El </w:t>
            </w:r>
            <w:r>
              <w:t>estudiante en práctica</w:t>
            </w:r>
            <w:r w:rsidRPr="00AF4020">
              <w:t xml:space="preserve"> realiza las siguientes actividades: </w:t>
            </w:r>
          </w:p>
          <w:p w14:paraId="302E9291" w14:textId="77777777" w:rsidR="00AF4020" w:rsidRDefault="00AF4020" w:rsidP="00AF4020">
            <w:pPr>
              <w:pStyle w:val="tabla"/>
            </w:pPr>
            <w:r>
              <w:t>-</w:t>
            </w:r>
            <w:r w:rsidRPr="00AF4020">
              <w:t xml:space="preserve"> Sanitizar la silla de donación</w:t>
            </w:r>
          </w:p>
          <w:p w14:paraId="211FC82A" w14:textId="77777777" w:rsidR="00AF4020" w:rsidRDefault="00AF4020" w:rsidP="00AF4020">
            <w:pPr>
              <w:pStyle w:val="tabla"/>
            </w:pPr>
            <w:r>
              <w:lastRenderedPageBreak/>
              <w:t>-</w:t>
            </w:r>
            <w:r w:rsidRPr="00AF4020">
              <w:t xml:space="preserve"> Hidratar al donante. </w:t>
            </w:r>
          </w:p>
          <w:p w14:paraId="006B09F6" w14:textId="77777777" w:rsidR="00AF4020" w:rsidRDefault="00AF4020" w:rsidP="00AF4020">
            <w:pPr>
              <w:pStyle w:val="tabla"/>
            </w:pPr>
            <w:r>
              <w:t>-</w:t>
            </w:r>
            <w:r w:rsidRPr="00AF4020">
              <w:t xml:space="preserve">Explicar el procedimiento a realizar. </w:t>
            </w:r>
          </w:p>
          <w:p w14:paraId="359E037A" w14:textId="77777777" w:rsidR="00AF4020" w:rsidRDefault="00AF4020" w:rsidP="00AF4020">
            <w:pPr>
              <w:pStyle w:val="tabla"/>
            </w:pPr>
            <w:r>
              <w:t>-</w:t>
            </w:r>
            <w:r w:rsidRPr="00AF4020">
              <w:t xml:space="preserve">Entregar el folleto GAT-HEM-ME-05 Donación de sangre. </w:t>
            </w:r>
          </w:p>
          <w:p w14:paraId="7E655008" w14:textId="77777777" w:rsidR="00AF4020" w:rsidRDefault="00AF4020" w:rsidP="00AF4020">
            <w:pPr>
              <w:pStyle w:val="tabla"/>
            </w:pPr>
            <w:r>
              <w:t>-</w:t>
            </w:r>
            <w:r w:rsidRPr="00AF4020">
              <w:t xml:space="preserve">Verificar aplicación de consentimiento informado. </w:t>
            </w:r>
          </w:p>
          <w:p w14:paraId="273A2DE0" w14:textId="3BC4FDCD" w:rsidR="00AF4020" w:rsidRDefault="00AF4020" w:rsidP="00AF4020">
            <w:pPr>
              <w:pStyle w:val="tabla"/>
            </w:pPr>
            <w:r>
              <w:t>-</w:t>
            </w:r>
            <w:r w:rsidRPr="00AF4020">
              <w:t xml:space="preserve">Verificar las condiciones de ayuno del donante. Si el donante lleva más de 4 horas de inanición suministrar el refrigerio. </w:t>
            </w:r>
          </w:p>
          <w:p w14:paraId="24FF1A0D" w14:textId="77777777" w:rsidR="00AF4020" w:rsidRDefault="00AF4020" w:rsidP="00AF4020">
            <w:pPr>
              <w:pStyle w:val="tabla"/>
              <w:rPr>
                <w:b w:val="0"/>
                <w:bCs w:val="0"/>
              </w:rPr>
            </w:pPr>
            <w:r>
              <w:t>-</w:t>
            </w:r>
            <w:r w:rsidRPr="00AF4020">
              <w:t>Nota: Suministrar a los donantes por aféresis el suplemento de calcio. Un sobre de citrato de calcio 500mg diluidos en 250ml de agua. Su uso previene la hipocalcemia por el consumo del citrato de sodio durante el procedimiento. Registrar su suministro en el sistema de donación HEXABAN.</w:t>
            </w:r>
          </w:p>
          <w:p w14:paraId="2A98EBAB" w14:textId="77777777" w:rsidR="00E677A9" w:rsidRDefault="009056AD" w:rsidP="00C05702">
            <w:pPr>
              <w:pStyle w:val="tabla"/>
              <w:numPr>
                <w:ilvl w:val="0"/>
                <w:numId w:val="2"/>
              </w:numPr>
              <w:rPr>
                <w:b w:val="0"/>
                <w:bCs w:val="0"/>
              </w:rPr>
            </w:pPr>
            <w:r>
              <w:t>Marcar los insumos para la recolección de sangre total</w:t>
            </w:r>
            <w:r w:rsidR="00C9657C">
              <w:t>:</w:t>
            </w:r>
          </w:p>
          <w:p w14:paraId="45CF99CC" w14:textId="77777777" w:rsidR="00173383" w:rsidRDefault="008D61FB" w:rsidP="00AF4020">
            <w:pPr>
              <w:pStyle w:val="tabla"/>
              <w:rPr>
                <w:b w:val="0"/>
                <w:bCs w:val="0"/>
              </w:rPr>
            </w:pPr>
            <w:r w:rsidRPr="008D61FB">
              <w:t xml:space="preserve">El </w:t>
            </w:r>
            <w:r w:rsidR="00160102">
              <w:t xml:space="preserve">estudiante en </w:t>
            </w:r>
            <w:r w:rsidR="00173383">
              <w:t>práctica</w:t>
            </w:r>
            <w:r w:rsidRPr="008D61FB">
              <w:t xml:space="preserve"> realiza las siguientes actividades para cumplir con el manual de calidad del Hemocentro Santander:</w:t>
            </w:r>
          </w:p>
          <w:p w14:paraId="59412140" w14:textId="736BFA52" w:rsidR="00173383" w:rsidRDefault="008D61FB" w:rsidP="00AF4020">
            <w:pPr>
              <w:pStyle w:val="tabla"/>
              <w:rPr>
                <w:b w:val="0"/>
                <w:bCs w:val="0"/>
              </w:rPr>
            </w:pPr>
            <w:r w:rsidRPr="008D61FB">
              <w:t xml:space="preserve"> </w:t>
            </w:r>
            <w:r w:rsidR="00173383">
              <w:t>-</w:t>
            </w:r>
            <w:r w:rsidRPr="008D61FB">
              <w:t xml:space="preserve">Realizar la doble </w:t>
            </w:r>
            <w:r w:rsidR="00173383" w:rsidRPr="008D61FB">
              <w:t>verificación</w:t>
            </w:r>
            <w:r w:rsidRPr="008D61FB">
              <w:t xml:space="preserve"> del donante, corroborando los nombres completos y número de documento registrado en la encuesta con los datos que proporcione el donante</w:t>
            </w:r>
          </w:p>
          <w:p w14:paraId="0E9A243F" w14:textId="1F27D13E" w:rsidR="00173383" w:rsidRDefault="008D61FB" w:rsidP="00AF4020">
            <w:pPr>
              <w:pStyle w:val="tabla"/>
              <w:rPr>
                <w:b w:val="0"/>
                <w:bCs w:val="0"/>
              </w:rPr>
            </w:pPr>
            <w:r w:rsidRPr="008D61FB">
              <w:t xml:space="preserve"> </w:t>
            </w:r>
            <w:r w:rsidR="00173383">
              <w:t>-</w:t>
            </w:r>
            <w:r w:rsidRPr="008D61FB">
              <w:t xml:space="preserve">Tomar 7 etiquetas con el mismo código numérico para la marcación de bolsas, tubos y los formatos GAT-HEM-FO-95, GAT-HEM-FO-23 de cada donante. Las etiquetas son suministradas previamente por el profesional especializado de calidad. </w:t>
            </w:r>
          </w:p>
          <w:p w14:paraId="13F6BA6E" w14:textId="77777777" w:rsidR="008D61FB" w:rsidRDefault="00173383" w:rsidP="00AF4020">
            <w:pPr>
              <w:pStyle w:val="tabla"/>
              <w:rPr>
                <w:b w:val="0"/>
                <w:bCs w:val="0"/>
              </w:rPr>
            </w:pPr>
            <w:r>
              <w:t>-</w:t>
            </w:r>
            <w:r w:rsidR="008D61FB" w:rsidRPr="008D61FB">
              <w:t xml:space="preserve"> Entregar a la auxiliar de enfermería los tubos y la bolsa de recolección de sangre total debidamente marcados.</w:t>
            </w:r>
          </w:p>
          <w:p w14:paraId="660D64EA" w14:textId="3A076138" w:rsidR="0096275F" w:rsidRDefault="00595526" w:rsidP="00AF4020">
            <w:pPr>
              <w:pStyle w:val="tabla"/>
              <w:rPr>
                <w:b w:val="0"/>
                <w:bCs w:val="0"/>
              </w:rPr>
            </w:pPr>
            <w:r>
              <w:t>Marcar los insumos para la donación de hemocomponentes por aféresis</w:t>
            </w:r>
            <w:r w:rsidR="0096275F">
              <w:t>:</w:t>
            </w:r>
          </w:p>
          <w:p w14:paraId="175398B6" w14:textId="79769B6C" w:rsidR="00066AC5" w:rsidRDefault="005A3DFA" w:rsidP="00AF4020">
            <w:pPr>
              <w:pStyle w:val="tabla"/>
              <w:rPr>
                <w:b w:val="0"/>
                <w:bCs w:val="0"/>
              </w:rPr>
            </w:pPr>
            <w:r w:rsidRPr="005A3DFA">
              <w:lastRenderedPageBreak/>
              <w:t xml:space="preserve"> El e</w:t>
            </w:r>
            <w:r w:rsidR="0096275F">
              <w:t>studiante en práctica</w:t>
            </w:r>
            <w:r w:rsidRPr="005A3DFA">
              <w:t xml:space="preserve"> realiza las siguientes actividades para cumplir con </w:t>
            </w:r>
            <w:r w:rsidR="00066AC5" w:rsidRPr="005A3DFA">
              <w:t>la instructiva identificación única</w:t>
            </w:r>
            <w:r w:rsidRPr="005A3DFA">
              <w:t xml:space="preserve"> de </w:t>
            </w:r>
            <w:r w:rsidR="00E42112" w:rsidRPr="005A3DFA">
              <w:t>donantes</w:t>
            </w:r>
          </w:p>
          <w:p w14:paraId="4FE75084" w14:textId="7808C0C6" w:rsidR="00400579" w:rsidRDefault="00400579" w:rsidP="00AF4020">
            <w:pPr>
              <w:pStyle w:val="tabla"/>
            </w:pPr>
            <w:r>
              <w:rPr>
                <w:b w:val="0"/>
                <w:bCs w:val="0"/>
              </w:rPr>
              <w:t>-</w:t>
            </w:r>
            <w:r w:rsidRPr="00400579">
              <w:rPr>
                <w:b w:val="0"/>
                <w:bCs w:val="0"/>
              </w:rPr>
              <w:t>Rotular y diligenciar la hoja de trabajo para la donación de hemocomponentes por aféresis GAT-HEM-FO-93.</w:t>
            </w:r>
          </w:p>
          <w:p w14:paraId="5DC1BA8A" w14:textId="1B34B4DD" w:rsidR="00400579" w:rsidRDefault="00400579" w:rsidP="00AF4020">
            <w:pPr>
              <w:pStyle w:val="tabla"/>
            </w:pPr>
            <w:r w:rsidRPr="00400579">
              <w:rPr>
                <w:b w:val="0"/>
                <w:bCs w:val="0"/>
              </w:rPr>
              <w:t xml:space="preserve"> </w:t>
            </w:r>
            <w:r>
              <w:rPr>
                <w:b w:val="0"/>
                <w:bCs w:val="0"/>
              </w:rPr>
              <w:t>-</w:t>
            </w:r>
            <w:r w:rsidRPr="00400579">
              <w:rPr>
                <w:b w:val="0"/>
                <w:bCs w:val="0"/>
              </w:rPr>
              <w:t>Rotular con el código numérico de identificación de donante las bolsas de aféresis y el formato GAT-HEM-FO-93, la encuesta y autoexclusión, dos tubos para pruebas de tamizaje e inmunohematología.</w:t>
            </w:r>
          </w:p>
          <w:p w14:paraId="5CE2FFED" w14:textId="297605A6" w:rsidR="00400579" w:rsidRDefault="00FA7F61" w:rsidP="00AF4020">
            <w:pPr>
              <w:pStyle w:val="tabla"/>
            </w:pPr>
            <w:r>
              <w:rPr>
                <w:b w:val="0"/>
                <w:bCs w:val="0"/>
              </w:rPr>
              <w:t xml:space="preserve">Selección del sitio de </w:t>
            </w:r>
            <w:r w:rsidR="00030D6B">
              <w:rPr>
                <w:b w:val="0"/>
                <w:bCs w:val="0"/>
              </w:rPr>
              <w:t>venopunción:</w:t>
            </w:r>
          </w:p>
          <w:p w14:paraId="769F1715" w14:textId="50106306" w:rsidR="00030D6B" w:rsidRDefault="008E4795" w:rsidP="00AF4020">
            <w:pPr>
              <w:pStyle w:val="tabla"/>
            </w:pPr>
            <w:r>
              <w:rPr>
                <w:b w:val="0"/>
                <w:bCs w:val="0"/>
              </w:rPr>
              <w:t>-</w:t>
            </w:r>
            <w:r w:rsidR="00030D6B" w:rsidRPr="00030D6B">
              <w:rPr>
                <w:b w:val="0"/>
                <w:bCs w:val="0"/>
              </w:rPr>
              <w:t xml:space="preserve">El </w:t>
            </w:r>
            <w:r w:rsidR="00030D6B">
              <w:rPr>
                <w:b w:val="0"/>
                <w:bCs w:val="0"/>
              </w:rPr>
              <w:t>estudiante en práctica</w:t>
            </w:r>
            <w:r w:rsidR="00030D6B" w:rsidRPr="00030D6B">
              <w:rPr>
                <w:b w:val="0"/>
                <w:bCs w:val="0"/>
              </w:rPr>
              <w:t xml:space="preserve"> ubica la vena por palpación o utilizando el lector de venas. (vena: de buen tamaño y calibre, visible) para la donación de sangre total.</w:t>
            </w:r>
          </w:p>
          <w:p w14:paraId="00120266" w14:textId="1FB3AB68" w:rsidR="00FB5AD5" w:rsidRDefault="008E4795" w:rsidP="00AF4020">
            <w:pPr>
              <w:pStyle w:val="tabla"/>
            </w:pPr>
            <w:r>
              <w:rPr>
                <w:b w:val="0"/>
                <w:bCs w:val="0"/>
              </w:rPr>
              <w:t>-</w:t>
            </w:r>
            <w:r w:rsidR="00FB5AD5">
              <w:rPr>
                <w:b w:val="0"/>
                <w:bCs w:val="0"/>
              </w:rPr>
              <w:t>Valora</w:t>
            </w:r>
            <w:r w:rsidR="005A5AA9">
              <w:rPr>
                <w:b w:val="0"/>
                <w:bCs w:val="0"/>
              </w:rPr>
              <w:t xml:space="preserve"> y selecciona el acceso </w:t>
            </w:r>
            <w:r w:rsidR="005A5AA9" w:rsidRPr="005A5AA9">
              <w:rPr>
                <w:b w:val="0"/>
                <w:bCs w:val="0"/>
              </w:rPr>
              <w:t>vascular adecuado que garantice el flujo y retorno durante el procedimiento de donación por aféresis seleccionado.</w:t>
            </w:r>
          </w:p>
          <w:p w14:paraId="5089DCDF" w14:textId="7F6892B0" w:rsidR="003E5C56" w:rsidRDefault="00B349C9" w:rsidP="00AF4020">
            <w:pPr>
              <w:pStyle w:val="tabla"/>
            </w:pPr>
            <w:r>
              <w:rPr>
                <w:b w:val="0"/>
                <w:bCs w:val="0"/>
              </w:rPr>
              <w:t>Aplicación del torniquete</w:t>
            </w:r>
            <w:r w:rsidR="00A21EF0">
              <w:rPr>
                <w:b w:val="0"/>
                <w:bCs w:val="0"/>
              </w:rPr>
              <w:t>:</w:t>
            </w:r>
          </w:p>
          <w:p w14:paraId="5B988C18" w14:textId="4F731D23" w:rsidR="00A21EF0" w:rsidRDefault="00A21EF0" w:rsidP="00AF4020">
            <w:pPr>
              <w:pStyle w:val="tabla"/>
            </w:pPr>
            <w:r w:rsidRPr="00A21EF0">
              <w:rPr>
                <w:b w:val="0"/>
                <w:bCs w:val="0"/>
              </w:rPr>
              <w:t xml:space="preserve">El </w:t>
            </w:r>
            <w:r>
              <w:rPr>
                <w:b w:val="0"/>
                <w:bCs w:val="0"/>
              </w:rPr>
              <w:t xml:space="preserve">estudiante en </w:t>
            </w:r>
            <w:r w:rsidR="00FD59CB">
              <w:rPr>
                <w:b w:val="0"/>
                <w:bCs w:val="0"/>
              </w:rPr>
              <w:t>práctica</w:t>
            </w:r>
            <w:r w:rsidRPr="00A21EF0">
              <w:rPr>
                <w:b w:val="0"/>
                <w:bCs w:val="0"/>
              </w:rPr>
              <w:t xml:space="preserve"> realiza las siguientes actividades:</w:t>
            </w:r>
          </w:p>
          <w:p w14:paraId="37F730E4" w14:textId="77777777" w:rsidR="00FD59CB" w:rsidRDefault="00FD59CB" w:rsidP="00AF4020">
            <w:pPr>
              <w:pStyle w:val="tabla"/>
              <w:rPr>
                <w:b w:val="0"/>
                <w:bCs w:val="0"/>
              </w:rPr>
            </w:pPr>
            <w:r>
              <w:rPr>
                <w:b w:val="0"/>
                <w:bCs w:val="0"/>
              </w:rPr>
              <w:t>-</w:t>
            </w:r>
            <w:r w:rsidR="00A21EF0" w:rsidRPr="00A21EF0">
              <w:rPr>
                <w:b w:val="0"/>
                <w:bCs w:val="0"/>
              </w:rPr>
              <w:t xml:space="preserve">Colocar un torniquete de banda o el t-cuff a 40 mmHg, únicamente para la canalización con el fin de visualizar la vena a puncionar. </w:t>
            </w:r>
          </w:p>
          <w:p w14:paraId="7A99036D" w14:textId="211B6FF3" w:rsidR="00A21EF0" w:rsidRDefault="00FD59CB" w:rsidP="00AF4020">
            <w:pPr>
              <w:pStyle w:val="tabla"/>
            </w:pPr>
            <w:r>
              <w:t>-</w:t>
            </w:r>
            <w:r w:rsidR="00A21EF0" w:rsidRPr="00A21EF0">
              <w:rPr>
                <w:b w:val="0"/>
                <w:bCs w:val="0"/>
              </w:rPr>
              <w:t>Indicar al donante que empuñe la mano para facilitar la visualización de la vena.</w:t>
            </w:r>
          </w:p>
          <w:p w14:paraId="376A2184" w14:textId="2CF5B08B" w:rsidR="00276042" w:rsidRDefault="00C44A8A" w:rsidP="00AF4020">
            <w:pPr>
              <w:pStyle w:val="tabla"/>
              <w:rPr>
                <w:b w:val="0"/>
                <w:bCs w:val="0"/>
              </w:rPr>
            </w:pPr>
            <w:r>
              <w:t>Des</w:t>
            </w:r>
            <w:r w:rsidR="00276042">
              <w:t>infectar el sitio de la venopunción:</w:t>
            </w:r>
          </w:p>
          <w:p w14:paraId="20CB955E" w14:textId="77777777" w:rsidR="00276042" w:rsidRDefault="00276042" w:rsidP="00276042">
            <w:pPr>
              <w:pStyle w:val="tabla"/>
            </w:pPr>
            <w:r w:rsidRPr="00A21EF0">
              <w:rPr>
                <w:b w:val="0"/>
                <w:bCs w:val="0"/>
              </w:rPr>
              <w:t xml:space="preserve">El </w:t>
            </w:r>
            <w:r>
              <w:rPr>
                <w:b w:val="0"/>
                <w:bCs w:val="0"/>
              </w:rPr>
              <w:t>estudiante en práctica</w:t>
            </w:r>
            <w:r w:rsidRPr="00A21EF0">
              <w:rPr>
                <w:b w:val="0"/>
                <w:bCs w:val="0"/>
              </w:rPr>
              <w:t xml:space="preserve"> realiza las siguientes actividades:</w:t>
            </w:r>
          </w:p>
          <w:p w14:paraId="7294625B" w14:textId="4148E9A0" w:rsidR="00276042" w:rsidRDefault="00CB07AD" w:rsidP="00AF4020">
            <w:pPr>
              <w:pStyle w:val="tabla"/>
            </w:pPr>
            <w:r>
              <w:rPr>
                <w:b w:val="0"/>
                <w:bCs w:val="0"/>
              </w:rPr>
              <w:t>-</w:t>
            </w:r>
            <w:r w:rsidRPr="00CB07AD">
              <w:rPr>
                <w:b w:val="0"/>
                <w:bCs w:val="0"/>
              </w:rPr>
              <w:t>Verificar el estado de limpieza del brazo del donante. Si el sitio esta visiblemente sucio, solicite al donante que se lave las manos y el antebrazo en sede</w:t>
            </w:r>
            <w:r>
              <w:rPr>
                <w:b w:val="0"/>
                <w:bCs w:val="0"/>
              </w:rPr>
              <w:t>.</w:t>
            </w:r>
          </w:p>
          <w:p w14:paraId="0EDBD1FD" w14:textId="77777777" w:rsidR="00CD0551" w:rsidRDefault="00CB07AD" w:rsidP="00AF4020">
            <w:pPr>
              <w:pStyle w:val="tabla"/>
            </w:pPr>
            <w:r>
              <w:rPr>
                <w:b w:val="0"/>
                <w:bCs w:val="0"/>
              </w:rPr>
              <w:t>-</w:t>
            </w:r>
            <w:r w:rsidR="00CD0551" w:rsidRPr="00CD0551">
              <w:rPr>
                <w:rFonts w:eastAsiaTheme="minorHAnsi" w:cstheme="minorBidi"/>
                <w:b w:val="0"/>
                <w:bCs w:val="0"/>
                <w:kern w:val="2"/>
                <w:sz w:val="24"/>
                <w:lang w:eastAsia="en-US"/>
                <w14:ligatures w14:val="standardContextual"/>
              </w:rPr>
              <w:t xml:space="preserve"> </w:t>
            </w:r>
            <w:r w:rsidR="00CD0551" w:rsidRPr="00CD0551">
              <w:rPr>
                <w:b w:val="0"/>
                <w:bCs w:val="0"/>
              </w:rPr>
              <w:t xml:space="preserve">Realizar asepsia del área escogida, teniendo en cuenta 4 cms a partir del punto previsto de punción. La limpieza se realiza del centro a la periferia con movimientos circulares </w:t>
            </w:r>
            <w:r w:rsidR="00CD0551" w:rsidRPr="00CD0551">
              <w:rPr>
                <w:b w:val="0"/>
                <w:bCs w:val="0"/>
              </w:rPr>
              <w:lastRenderedPageBreak/>
              <w:t xml:space="preserve">concéntricos, utilizando pañitos con clorhexidina. Tiempo de limpieza: 30 segundos. </w:t>
            </w:r>
          </w:p>
          <w:p w14:paraId="784EF970" w14:textId="77777777" w:rsidR="00CD0551" w:rsidRDefault="00CD0551" w:rsidP="00AF4020">
            <w:pPr>
              <w:pStyle w:val="tabla"/>
            </w:pPr>
            <w:r>
              <w:rPr>
                <w:b w:val="0"/>
                <w:bCs w:val="0"/>
              </w:rPr>
              <w:t>-</w:t>
            </w:r>
            <w:r w:rsidRPr="00CD0551">
              <w:rPr>
                <w:b w:val="0"/>
                <w:bCs w:val="0"/>
              </w:rPr>
              <w:t xml:space="preserve">Desinfectar el área escogida utilizando pañitos con alcohol Isopropílico y movimientos circulares del centro a la periferia. Tiempo de limpieza: 30 segundos. </w:t>
            </w:r>
          </w:p>
          <w:p w14:paraId="2A3A31E0" w14:textId="77777777" w:rsidR="00B366C2" w:rsidRDefault="00CD0551" w:rsidP="00AF4020">
            <w:pPr>
              <w:pStyle w:val="tabla"/>
            </w:pPr>
            <w:r>
              <w:rPr>
                <w:b w:val="0"/>
                <w:bCs w:val="0"/>
              </w:rPr>
              <w:t>-</w:t>
            </w:r>
            <w:r w:rsidRPr="00CD0551">
              <w:rPr>
                <w:b w:val="0"/>
                <w:bCs w:val="0"/>
              </w:rPr>
              <w:t>Permitir secar el área a puncionar durante 30 segundos.</w:t>
            </w:r>
          </w:p>
          <w:p w14:paraId="5D33C160" w14:textId="0A91F497" w:rsidR="00CB07AD" w:rsidRDefault="00CD0551" w:rsidP="00AF4020">
            <w:pPr>
              <w:pStyle w:val="tabla"/>
            </w:pPr>
            <w:r w:rsidRPr="00CD0551">
              <w:rPr>
                <w:b w:val="0"/>
                <w:bCs w:val="0"/>
              </w:rPr>
              <w:t xml:space="preserve"> Nota: Repetir estos pasos hasta lograr que el isopañin salga limpio. Evitar tocar el área limpia después de la desinfección. Nota: en caso de contingencia utilizar gasas estériles, gluconato de </w:t>
            </w:r>
            <w:r w:rsidR="00B366C2" w:rsidRPr="00CD0551">
              <w:rPr>
                <w:b w:val="0"/>
                <w:bCs w:val="0"/>
              </w:rPr>
              <w:t>Clorhexidina</w:t>
            </w:r>
            <w:r w:rsidRPr="00CD0551">
              <w:rPr>
                <w:b w:val="0"/>
                <w:bCs w:val="0"/>
              </w:rPr>
              <w:t xml:space="preserve"> al 2% y Alcohol Isopropílico al 70%. NOTA: Una vez preparada (limpia) la piel no se debe tocar, ni volver a palpar la vena.</w:t>
            </w:r>
          </w:p>
          <w:p w14:paraId="2BA4E1B2" w14:textId="3D1ED315" w:rsidR="00556B9E" w:rsidRDefault="00556B9E" w:rsidP="00AF4020">
            <w:pPr>
              <w:pStyle w:val="tabla"/>
              <w:rPr>
                <w:b w:val="0"/>
                <w:bCs w:val="0"/>
              </w:rPr>
            </w:pPr>
            <w:r>
              <w:t xml:space="preserve">Realizar la </w:t>
            </w:r>
            <w:r w:rsidR="004034C9">
              <w:t>venopunción e iniciar recolección de sangre total:</w:t>
            </w:r>
          </w:p>
          <w:p w14:paraId="53DB4D59" w14:textId="77777777" w:rsidR="006516DC" w:rsidRDefault="00C13A87" w:rsidP="00C13A87">
            <w:pPr>
              <w:pStyle w:val="tabla"/>
            </w:pPr>
            <w:r>
              <w:rPr>
                <w:b w:val="0"/>
                <w:bCs w:val="0"/>
              </w:rPr>
              <w:t xml:space="preserve">El estudiante en </w:t>
            </w:r>
            <w:r w:rsidR="0085474E">
              <w:rPr>
                <w:b w:val="0"/>
                <w:bCs w:val="0"/>
              </w:rPr>
              <w:t>práctica</w:t>
            </w:r>
            <w:r>
              <w:rPr>
                <w:b w:val="0"/>
                <w:bCs w:val="0"/>
              </w:rPr>
              <w:t xml:space="preserve"> </w:t>
            </w:r>
            <w:r w:rsidRPr="00C13A87">
              <w:rPr>
                <w:b w:val="0"/>
                <w:bCs w:val="0"/>
              </w:rPr>
              <w:t>realiza las siguientes actividades para los donantes de sangre total:</w:t>
            </w:r>
          </w:p>
          <w:p w14:paraId="6629D0CF" w14:textId="4ADAB76F" w:rsidR="00696CE7" w:rsidRDefault="00C13A87" w:rsidP="00C13A87">
            <w:pPr>
              <w:pStyle w:val="tabla"/>
            </w:pPr>
            <w:r w:rsidRPr="00C13A87">
              <w:rPr>
                <w:b w:val="0"/>
                <w:bCs w:val="0"/>
              </w:rPr>
              <w:t xml:space="preserve"> </w:t>
            </w:r>
            <w:r w:rsidR="006516DC">
              <w:rPr>
                <w:b w:val="0"/>
                <w:bCs w:val="0"/>
              </w:rPr>
              <w:t>-</w:t>
            </w:r>
            <w:r w:rsidR="00696CE7" w:rsidRPr="00696CE7">
              <w:rPr>
                <w:rFonts w:eastAsiaTheme="minorHAnsi" w:cstheme="minorBidi"/>
                <w:b w:val="0"/>
                <w:bCs w:val="0"/>
                <w:kern w:val="2"/>
                <w:sz w:val="24"/>
                <w:lang w:eastAsia="en-US"/>
                <w14:ligatures w14:val="standardContextual"/>
              </w:rPr>
              <w:t xml:space="preserve"> </w:t>
            </w:r>
            <w:r w:rsidR="00696CE7" w:rsidRPr="00696CE7">
              <w:rPr>
                <w:b w:val="0"/>
                <w:bCs w:val="0"/>
              </w:rPr>
              <w:t xml:space="preserve">Proporcionar al donante una pelota </w:t>
            </w:r>
            <w:r w:rsidR="00AC2AAD" w:rsidRPr="00696CE7">
              <w:rPr>
                <w:b w:val="0"/>
                <w:bCs w:val="0"/>
              </w:rPr>
              <w:t>antiestrés</w:t>
            </w:r>
            <w:r w:rsidR="00696CE7" w:rsidRPr="00696CE7">
              <w:rPr>
                <w:b w:val="0"/>
                <w:bCs w:val="0"/>
              </w:rPr>
              <w:t xml:space="preserve"> para que abra y cierre la mano cada 12 segundos durante toda la donación de sangre. </w:t>
            </w:r>
          </w:p>
          <w:p w14:paraId="48256320" w14:textId="0635B355" w:rsidR="00696CE7" w:rsidRDefault="00AC2AAD" w:rsidP="00C13A87">
            <w:pPr>
              <w:pStyle w:val="tabla"/>
            </w:pPr>
            <w:r>
              <w:rPr>
                <w:b w:val="0"/>
                <w:bCs w:val="0"/>
              </w:rPr>
              <w:t>-</w:t>
            </w:r>
            <w:r w:rsidR="00696CE7" w:rsidRPr="00696CE7">
              <w:rPr>
                <w:b w:val="0"/>
                <w:bCs w:val="0"/>
              </w:rPr>
              <w:t>Introducir la aguja de 16G de manera suave y limpia.</w:t>
            </w:r>
          </w:p>
          <w:p w14:paraId="27573FCE" w14:textId="172118AA" w:rsidR="00AC2AAD" w:rsidRDefault="00696CE7" w:rsidP="00C13A87">
            <w:pPr>
              <w:pStyle w:val="tabla"/>
            </w:pPr>
            <w:r w:rsidRPr="00696CE7">
              <w:rPr>
                <w:b w:val="0"/>
                <w:bCs w:val="0"/>
              </w:rPr>
              <w:t xml:space="preserve"> </w:t>
            </w:r>
            <w:r w:rsidR="00AC2AAD">
              <w:rPr>
                <w:b w:val="0"/>
                <w:bCs w:val="0"/>
              </w:rPr>
              <w:t>-</w:t>
            </w:r>
            <w:r w:rsidRPr="00696CE7">
              <w:rPr>
                <w:b w:val="0"/>
                <w:bCs w:val="0"/>
              </w:rPr>
              <w:t>Garantizar la mezcla inicial de la sangre.</w:t>
            </w:r>
          </w:p>
          <w:p w14:paraId="2A9CDCBC" w14:textId="64046794" w:rsidR="00696CE7" w:rsidRDefault="00696CE7" w:rsidP="00C13A87">
            <w:pPr>
              <w:pStyle w:val="tabla"/>
            </w:pPr>
            <w:r w:rsidRPr="00696CE7">
              <w:rPr>
                <w:b w:val="0"/>
                <w:bCs w:val="0"/>
              </w:rPr>
              <w:t xml:space="preserve"> </w:t>
            </w:r>
            <w:r w:rsidR="00AC2AAD">
              <w:rPr>
                <w:b w:val="0"/>
                <w:bCs w:val="0"/>
              </w:rPr>
              <w:t>-</w:t>
            </w:r>
            <w:r w:rsidRPr="00696CE7">
              <w:rPr>
                <w:b w:val="0"/>
                <w:bCs w:val="0"/>
              </w:rPr>
              <w:t xml:space="preserve">Abrir la llave de la bolsa satélite hasta obtener aproximadamente 20-30mL. </w:t>
            </w:r>
          </w:p>
          <w:p w14:paraId="72927283" w14:textId="73C9B781" w:rsidR="00696CE7" w:rsidRDefault="00AC2AAD" w:rsidP="00C13A87">
            <w:pPr>
              <w:pStyle w:val="tabla"/>
            </w:pPr>
            <w:r>
              <w:rPr>
                <w:b w:val="0"/>
                <w:bCs w:val="0"/>
              </w:rPr>
              <w:t>-</w:t>
            </w:r>
            <w:r w:rsidR="00696CE7" w:rsidRPr="00696CE7">
              <w:rPr>
                <w:b w:val="0"/>
                <w:bCs w:val="0"/>
              </w:rPr>
              <w:t xml:space="preserve">Realizar la recolección de las muestras, introduciendo los tubos para pruebas infecciosas e inmunohematológicas, (tubos tapa amarilla con gel separador y luego el tubo tapa EDTA o tapa lila). Conservar orden de tubos. </w:t>
            </w:r>
          </w:p>
          <w:p w14:paraId="420653EE" w14:textId="06023558" w:rsidR="00AC2AAD" w:rsidRDefault="00083182" w:rsidP="00C13A87">
            <w:pPr>
              <w:pStyle w:val="tabla"/>
            </w:pPr>
            <w:r>
              <w:rPr>
                <w:b w:val="0"/>
                <w:bCs w:val="0"/>
              </w:rPr>
              <w:t>-</w:t>
            </w:r>
            <w:r w:rsidR="00696CE7" w:rsidRPr="00696CE7">
              <w:rPr>
                <w:b w:val="0"/>
                <w:bCs w:val="0"/>
              </w:rPr>
              <w:t xml:space="preserve">Mezclar los tubos tapa lila y amarillos por inversión suave (12 veces), para mezclar la sangre con el anticoagulante o acelerador. </w:t>
            </w:r>
          </w:p>
          <w:p w14:paraId="7B8F5D97" w14:textId="35F7AB98" w:rsidR="004034C9" w:rsidRDefault="00083182" w:rsidP="00C13A87">
            <w:pPr>
              <w:pStyle w:val="tabla"/>
            </w:pPr>
            <w:r>
              <w:rPr>
                <w:b w:val="0"/>
                <w:bCs w:val="0"/>
              </w:rPr>
              <w:t>-</w:t>
            </w:r>
            <w:r w:rsidR="00696CE7" w:rsidRPr="00696CE7">
              <w:rPr>
                <w:b w:val="0"/>
                <w:bCs w:val="0"/>
              </w:rPr>
              <w:t xml:space="preserve">Ubicar los tubos en gradilla y almacenar temporalmente, </w:t>
            </w:r>
            <w:r w:rsidR="00AC2AAD" w:rsidRPr="00696CE7">
              <w:rPr>
                <w:b w:val="0"/>
                <w:bCs w:val="0"/>
              </w:rPr>
              <w:t>así</w:t>
            </w:r>
            <w:r w:rsidR="00696CE7" w:rsidRPr="00696CE7">
              <w:rPr>
                <w:b w:val="0"/>
                <w:bCs w:val="0"/>
              </w:rPr>
              <w:t xml:space="preserve">: Sede: área de </w:t>
            </w:r>
            <w:r w:rsidR="00AC2AAD" w:rsidRPr="00696CE7">
              <w:rPr>
                <w:b w:val="0"/>
                <w:bCs w:val="0"/>
              </w:rPr>
              <w:t>flebotomía</w:t>
            </w:r>
          </w:p>
          <w:p w14:paraId="51FF650F" w14:textId="0A9E317E" w:rsidR="00FE02ED" w:rsidRDefault="00FE02ED" w:rsidP="00C13A87">
            <w:pPr>
              <w:pStyle w:val="tabla"/>
            </w:pPr>
            <w:r w:rsidRPr="00FE02ED">
              <w:rPr>
                <w:b w:val="0"/>
                <w:bCs w:val="0"/>
              </w:rPr>
              <w:t>El</w:t>
            </w:r>
            <w:r>
              <w:rPr>
                <w:b w:val="0"/>
                <w:bCs w:val="0"/>
              </w:rPr>
              <w:t xml:space="preserve"> estudiante en </w:t>
            </w:r>
            <w:r w:rsidR="00141E3F">
              <w:rPr>
                <w:b w:val="0"/>
                <w:bCs w:val="0"/>
              </w:rPr>
              <w:t>práctica</w:t>
            </w:r>
            <w:r w:rsidRPr="00FE02ED">
              <w:rPr>
                <w:b w:val="0"/>
                <w:bCs w:val="0"/>
              </w:rPr>
              <w:t xml:space="preserve"> realiza las siguientes actividades para los donantes de aféresis:</w:t>
            </w:r>
          </w:p>
          <w:p w14:paraId="69BC04EE" w14:textId="77777777" w:rsidR="00141E3F" w:rsidRDefault="00141E3F" w:rsidP="00C13A87">
            <w:pPr>
              <w:pStyle w:val="tabla"/>
            </w:pPr>
            <w:r>
              <w:rPr>
                <w:b w:val="0"/>
                <w:bCs w:val="0"/>
              </w:rPr>
              <w:lastRenderedPageBreak/>
              <w:t>-</w:t>
            </w:r>
            <w:r w:rsidRPr="00141E3F">
              <w:rPr>
                <w:b w:val="0"/>
                <w:bCs w:val="0"/>
              </w:rPr>
              <w:t xml:space="preserve">Realizar postura del T-cuff. </w:t>
            </w:r>
          </w:p>
          <w:p w14:paraId="2C8663BC" w14:textId="77777777" w:rsidR="00C612FC" w:rsidRDefault="00141E3F" w:rsidP="00C13A87">
            <w:pPr>
              <w:pStyle w:val="tabla"/>
            </w:pPr>
            <w:r>
              <w:rPr>
                <w:b w:val="0"/>
                <w:bCs w:val="0"/>
              </w:rPr>
              <w:t>-</w:t>
            </w:r>
            <w:r w:rsidRPr="00141E3F">
              <w:rPr>
                <w:b w:val="0"/>
                <w:bCs w:val="0"/>
              </w:rPr>
              <w:t xml:space="preserve">Solicitar al donante que insufle el manómetro hasta lograr una presión adecuada, que favorezca el llenado vascular del sitio a puncionar. </w:t>
            </w:r>
          </w:p>
          <w:p w14:paraId="15BE0ED6" w14:textId="77777777" w:rsidR="00C612FC" w:rsidRDefault="00C612FC" w:rsidP="00C13A87">
            <w:pPr>
              <w:pStyle w:val="tabla"/>
            </w:pPr>
            <w:r>
              <w:rPr>
                <w:b w:val="0"/>
                <w:bCs w:val="0"/>
              </w:rPr>
              <w:t>-</w:t>
            </w:r>
            <w:r w:rsidR="00141E3F" w:rsidRPr="00141E3F">
              <w:rPr>
                <w:b w:val="0"/>
                <w:bCs w:val="0"/>
              </w:rPr>
              <w:t xml:space="preserve">Realizar limpieza y desinfección del sitio de </w:t>
            </w:r>
            <w:r w:rsidRPr="00141E3F">
              <w:rPr>
                <w:b w:val="0"/>
                <w:bCs w:val="0"/>
              </w:rPr>
              <w:t>punción</w:t>
            </w:r>
            <w:r w:rsidR="00141E3F" w:rsidRPr="00141E3F">
              <w:rPr>
                <w:b w:val="0"/>
                <w:bCs w:val="0"/>
              </w:rPr>
              <w:t xml:space="preserve">, como se precisa en el numeral 7..3.7 </w:t>
            </w:r>
          </w:p>
          <w:p w14:paraId="5374A002" w14:textId="77777777" w:rsidR="00C612FC" w:rsidRDefault="00C612FC" w:rsidP="00C13A87">
            <w:pPr>
              <w:pStyle w:val="tabla"/>
            </w:pPr>
            <w:r>
              <w:rPr>
                <w:b w:val="0"/>
                <w:bCs w:val="0"/>
              </w:rPr>
              <w:t>-</w:t>
            </w:r>
            <w:r w:rsidR="00141E3F" w:rsidRPr="00141E3F">
              <w:rPr>
                <w:b w:val="0"/>
                <w:bCs w:val="0"/>
              </w:rPr>
              <w:t xml:space="preserve">Retirar el protector de la aguja </w:t>
            </w:r>
          </w:p>
          <w:p w14:paraId="1219709F" w14:textId="77777777" w:rsidR="00C612FC" w:rsidRDefault="00C612FC" w:rsidP="00C13A87">
            <w:pPr>
              <w:pStyle w:val="tabla"/>
            </w:pPr>
            <w:r>
              <w:rPr>
                <w:b w:val="0"/>
                <w:bCs w:val="0"/>
              </w:rPr>
              <w:t>-</w:t>
            </w:r>
            <w:r w:rsidR="00141E3F" w:rsidRPr="00141E3F">
              <w:rPr>
                <w:b w:val="0"/>
                <w:bCs w:val="0"/>
              </w:rPr>
              <w:t xml:space="preserve">Realizar la punción en un ángulo de 15 a 20 grados. </w:t>
            </w:r>
          </w:p>
          <w:p w14:paraId="690BA1A6" w14:textId="5FFA13BA" w:rsidR="00C612FC" w:rsidRDefault="00C612FC" w:rsidP="00C13A87">
            <w:pPr>
              <w:pStyle w:val="tabla"/>
            </w:pPr>
            <w:r>
              <w:rPr>
                <w:b w:val="0"/>
                <w:bCs w:val="0"/>
              </w:rPr>
              <w:t>-</w:t>
            </w:r>
            <w:r w:rsidR="00141E3F" w:rsidRPr="00141E3F">
              <w:rPr>
                <w:b w:val="0"/>
                <w:bCs w:val="0"/>
              </w:rPr>
              <w:t xml:space="preserve">Fijar la aguja con </w:t>
            </w:r>
            <w:r>
              <w:rPr>
                <w:b w:val="0"/>
                <w:bCs w:val="0"/>
              </w:rPr>
              <w:t>m</w:t>
            </w:r>
            <w:r w:rsidRPr="00141E3F">
              <w:rPr>
                <w:b w:val="0"/>
                <w:bCs w:val="0"/>
              </w:rPr>
              <w:t>icroporo</w:t>
            </w:r>
            <w:r w:rsidR="00141E3F" w:rsidRPr="00141E3F">
              <w:rPr>
                <w:b w:val="0"/>
                <w:bCs w:val="0"/>
              </w:rPr>
              <w:t xml:space="preserve">. </w:t>
            </w:r>
          </w:p>
          <w:p w14:paraId="0E738ABD" w14:textId="77777777" w:rsidR="00FD03B4" w:rsidRDefault="00C612FC" w:rsidP="00C13A87">
            <w:pPr>
              <w:pStyle w:val="tabla"/>
            </w:pPr>
            <w:r>
              <w:rPr>
                <w:b w:val="0"/>
                <w:bCs w:val="0"/>
              </w:rPr>
              <w:t>-</w:t>
            </w:r>
            <w:r w:rsidR="00141E3F" w:rsidRPr="00141E3F">
              <w:rPr>
                <w:b w:val="0"/>
                <w:bCs w:val="0"/>
              </w:rPr>
              <w:t xml:space="preserve">Educar al donante sobre el uso adecuado del T cuff, durante el procedimiento de donación, en el retorno y extracción del hemocomponente. </w:t>
            </w:r>
          </w:p>
          <w:p w14:paraId="58063B51" w14:textId="16684F32" w:rsidR="00FD03B4" w:rsidRDefault="00FD03B4" w:rsidP="00C13A87">
            <w:pPr>
              <w:pStyle w:val="tabla"/>
            </w:pPr>
            <w:r>
              <w:rPr>
                <w:b w:val="0"/>
                <w:bCs w:val="0"/>
              </w:rPr>
              <w:t>-</w:t>
            </w:r>
            <w:r w:rsidR="00141E3F" w:rsidRPr="00141E3F">
              <w:rPr>
                <w:b w:val="0"/>
                <w:bCs w:val="0"/>
              </w:rPr>
              <w:t xml:space="preserve">Realizar la doble </w:t>
            </w:r>
            <w:r w:rsidRPr="00141E3F">
              <w:rPr>
                <w:b w:val="0"/>
                <w:bCs w:val="0"/>
              </w:rPr>
              <w:t>verificaci</w:t>
            </w:r>
            <w:r>
              <w:rPr>
                <w:b w:val="0"/>
                <w:bCs w:val="0"/>
              </w:rPr>
              <w:t xml:space="preserve">ón </w:t>
            </w:r>
            <w:r w:rsidR="00141E3F" w:rsidRPr="00141E3F">
              <w:rPr>
                <w:b w:val="0"/>
                <w:bCs w:val="0"/>
              </w:rPr>
              <w:t xml:space="preserve">del marcaje de </w:t>
            </w:r>
            <w:r w:rsidRPr="00141E3F">
              <w:rPr>
                <w:b w:val="0"/>
                <w:bCs w:val="0"/>
              </w:rPr>
              <w:t xml:space="preserve">tubos </w:t>
            </w:r>
            <w:r w:rsidRPr="00141E3F">
              <w:t>(</w:t>
            </w:r>
            <w:r w:rsidR="00141E3F" w:rsidRPr="00141E3F">
              <w:rPr>
                <w:b w:val="0"/>
                <w:bCs w:val="0"/>
              </w:rPr>
              <w:t xml:space="preserve">1 tapa lila + 1 tama amarilla o roja) y bolsas de recolección de sangre, encuesta, se obtiene las muestras para pruebas infecciosas e </w:t>
            </w:r>
            <w:r w:rsidRPr="00141E3F">
              <w:rPr>
                <w:b w:val="0"/>
                <w:bCs w:val="0"/>
              </w:rPr>
              <w:t>inmunohematológicas</w:t>
            </w:r>
            <w:r w:rsidR="00141E3F" w:rsidRPr="00141E3F">
              <w:rPr>
                <w:b w:val="0"/>
                <w:bCs w:val="0"/>
              </w:rPr>
              <w:t xml:space="preserve">. </w:t>
            </w:r>
          </w:p>
          <w:p w14:paraId="6121617A" w14:textId="77777777" w:rsidR="00FD03B4" w:rsidRDefault="00FD03B4" w:rsidP="00C13A87">
            <w:pPr>
              <w:pStyle w:val="tabla"/>
            </w:pPr>
            <w:r>
              <w:rPr>
                <w:b w:val="0"/>
                <w:bCs w:val="0"/>
              </w:rPr>
              <w:t>-</w:t>
            </w:r>
            <w:r w:rsidR="00141E3F" w:rsidRPr="00141E3F">
              <w:rPr>
                <w:b w:val="0"/>
                <w:bCs w:val="0"/>
              </w:rPr>
              <w:t xml:space="preserve">Realizar la entrega de los tubos de muestras a la Auxiliar de Enfermería del área de donantes sede. </w:t>
            </w:r>
          </w:p>
          <w:p w14:paraId="7A874332" w14:textId="77777777" w:rsidR="00FD03B4" w:rsidRDefault="00FD03B4" w:rsidP="00C13A87">
            <w:pPr>
              <w:pStyle w:val="tabla"/>
            </w:pPr>
            <w:r>
              <w:rPr>
                <w:b w:val="0"/>
                <w:bCs w:val="0"/>
              </w:rPr>
              <w:t>-</w:t>
            </w:r>
            <w:r w:rsidR="00141E3F" w:rsidRPr="00141E3F">
              <w:rPr>
                <w:b w:val="0"/>
                <w:bCs w:val="0"/>
              </w:rPr>
              <w:t xml:space="preserve">Diligenciar la hoja de trabajo para la donación de hemocomponentes por aféresis. </w:t>
            </w:r>
          </w:p>
          <w:p w14:paraId="7A7716FE" w14:textId="07E8BFF9" w:rsidR="00141E3F" w:rsidRDefault="00141E3F" w:rsidP="00C13A87">
            <w:pPr>
              <w:pStyle w:val="tabla"/>
              <w:rPr>
                <w:b w:val="0"/>
                <w:bCs w:val="0"/>
              </w:rPr>
            </w:pPr>
            <w:r w:rsidRPr="00141E3F">
              <w:rPr>
                <w:b w:val="0"/>
                <w:bCs w:val="0"/>
              </w:rPr>
              <w:t xml:space="preserve">NOTA: En caso de dificultad en la recolección de sangre total o aféresis y desecho de la bolsa por volumen bajo, se deben tomar las muestras sanguíneas a los donantes para las pruebas de tamizaje e </w:t>
            </w:r>
            <w:r w:rsidR="00FD03B4" w:rsidRPr="00141E3F">
              <w:rPr>
                <w:b w:val="0"/>
                <w:bCs w:val="0"/>
              </w:rPr>
              <w:t>inmunohematológicas</w:t>
            </w:r>
            <w:r w:rsidRPr="00141E3F">
              <w:rPr>
                <w:b w:val="0"/>
                <w:bCs w:val="0"/>
              </w:rPr>
              <w:t>.</w:t>
            </w:r>
          </w:p>
          <w:p w14:paraId="3644DA5D" w14:textId="78FA5A61" w:rsidR="00C44A8A" w:rsidRPr="00FD59CB" w:rsidRDefault="00276042" w:rsidP="00AF4020">
            <w:pPr>
              <w:pStyle w:val="tabla"/>
            </w:pPr>
            <w:r>
              <w:t xml:space="preserve"> </w:t>
            </w:r>
          </w:p>
          <w:p w14:paraId="49493ABD" w14:textId="77777777" w:rsidR="00E42112" w:rsidRDefault="00E42112" w:rsidP="00AF4020">
            <w:pPr>
              <w:pStyle w:val="tabla"/>
              <w:rPr>
                <w:b w:val="0"/>
                <w:bCs w:val="0"/>
              </w:rPr>
            </w:pPr>
          </w:p>
          <w:p w14:paraId="4AAD36CE" w14:textId="7F7E6AED" w:rsidR="00E42112" w:rsidRPr="00621AC3" w:rsidRDefault="00E42112" w:rsidP="00AF4020">
            <w:pPr>
              <w:pStyle w:val="tabla"/>
              <w:rPr>
                <w:b w:val="0"/>
                <w:bCs w:val="0"/>
              </w:rPr>
            </w:pPr>
          </w:p>
        </w:tc>
        <w:tc>
          <w:tcPr>
            <w:tcW w:w="1843" w:type="dxa"/>
          </w:tcPr>
          <w:p w14:paraId="721C577F" w14:textId="13599BDB" w:rsidR="00AF4020" w:rsidRDefault="00B13063">
            <w:pPr>
              <w:pStyle w:val="NormalWeb"/>
              <w:spacing w:line="480" w:lineRule="auto"/>
              <w:jc w:val="center"/>
              <w:cnfStyle w:val="000000100000" w:firstRow="0" w:lastRow="0" w:firstColumn="0" w:lastColumn="0" w:oddVBand="0" w:evenVBand="0" w:oddHBand="1" w:evenHBand="0" w:firstRowFirstColumn="0" w:firstRowLastColumn="0" w:lastRowFirstColumn="0" w:lastRowLastColumn="0"/>
            </w:pPr>
            <w:r>
              <w:lastRenderedPageBreak/>
              <w:t>MODERADA</w:t>
            </w:r>
          </w:p>
        </w:tc>
        <w:tc>
          <w:tcPr>
            <w:tcW w:w="3402" w:type="dxa"/>
          </w:tcPr>
          <w:p w14:paraId="75CDC223" w14:textId="1D22990A" w:rsidR="00FD03B4" w:rsidRDefault="00FD03B4">
            <w:pPr>
              <w:pStyle w:val="NormalWeb"/>
              <w:spacing w:line="480" w:lineRule="auto"/>
              <w:cnfStyle w:val="000000100000" w:firstRow="0" w:lastRow="0" w:firstColumn="0" w:lastColumn="0" w:oddVBand="0" w:evenVBand="0" w:oddHBand="1" w:evenHBand="0" w:firstRowFirstColumn="0" w:firstRowLastColumn="0" w:lastRowFirstColumn="0" w:lastRowLastColumn="0"/>
            </w:pPr>
            <w:r>
              <w:t>Enfermero (a)</w:t>
            </w:r>
          </w:p>
          <w:p w14:paraId="44559B19" w14:textId="07196F41" w:rsidR="00AF4020" w:rsidRDefault="00AF4020">
            <w:pPr>
              <w:pStyle w:val="NormalWeb"/>
              <w:spacing w:line="480" w:lineRule="auto"/>
              <w:cnfStyle w:val="000000100000" w:firstRow="0" w:lastRow="0" w:firstColumn="0" w:lastColumn="0" w:oddVBand="0" w:evenVBand="0" w:oddHBand="1" w:evenHBand="0" w:firstRowFirstColumn="0" w:firstRowLastColumn="0" w:lastRowFirstColumn="0" w:lastRowLastColumn="0"/>
            </w:pPr>
            <w:r>
              <w:t>Auxiliar de enfermería</w:t>
            </w:r>
          </w:p>
        </w:tc>
      </w:tr>
    </w:tbl>
    <w:p w14:paraId="5E17D801" w14:textId="77777777" w:rsidR="00AF4020" w:rsidRPr="00AF4020" w:rsidRDefault="00AF4020" w:rsidP="00AF4020"/>
    <w:sectPr w:rsidR="00AF4020" w:rsidRPr="00AF4020" w:rsidSect="00815A92">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53598" w14:textId="77777777" w:rsidR="008E6B32" w:rsidRDefault="008E6B32" w:rsidP="00617456">
      <w:pPr>
        <w:spacing w:after="0" w:line="240" w:lineRule="auto"/>
      </w:pPr>
      <w:r>
        <w:separator/>
      </w:r>
    </w:p>
  </w:endnote>
  <w:endnote w:type="continuationSeparator" w:id="0">
    <w:p w14:paraId="4AFA122D" w14:textId="77777777" w:rsidR="008E6B32" w:rsidRDefault="008E6B32" w:rsidP="006174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749DB" w14:textId="77777777" w:rsidR="008E6B32" w:rsidRDefault="008E6B32" w:rsidP="00617456">
      <w:pPr>
        <w:spacing w:after="0" w:line="240" w:lineRule="auto"/>
      </w:pPr>
      <w:r>
        <w:separator/>
      </w:r>
    </w:p>
  </w:footnote>
  <w:footnote w:type="continuationSeparator" w:id="0">
    <w:p w14:paraId="084F2414" w14:textId="77777777" w:rsidR="008E6B32" w:rsidRDefault="008E6B32" w:rsidP="006174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4FC89" w14:textId="1E84D2A1" w:rsidR="00617456" w:rsidRDefault="00617456">
    <w:pPr>
      <w:pStyle w:val="Encabezado"/>
      <w:jc w:val="right"/>
    </w:pPr>
  </w:p>
  <w:p w14:paraId="1C3A36B1" w14:textId="77777777" w:rsidR="00617456" w:rsidRDefault="0061745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C35A6A"/>
    <w:multiLevelType w:val="hybridMultilevel"/>
    <w:tmpl w:val="CE205A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5E8735EE"/>
    <w:multiLevelType w:val="multilevel"/>
    <w:tmpl w:val="30020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C721D31"/>
    <w:multiLevelType w:val="hybridMultilevel"/>
    <w:tmpl w:val="1F8A32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35282682">
    <w:abstractNumId w:val="1"/>
  </w:num>
  <w:num w:numId="2" w16cid:durableId="1036781523">
    <w:abstractNumId w:val="2"/>
  </w:num>
  <w:num w:numId="3" w16cid:durableId="1529752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6B0"/>
    <w:rsid w:val="00027C14"/>
    <w:rsid w:val="00030D6B"/>
    <w:rsid w:val="00047084"/>
    <w:rsid w:val="00062AE5"/>
    <w:rsid w:val="00066AC5"/>
    <w:rsid w:val="00073C62"/>
    <w:rsid w:val="0008310D"/>
    <w:rsid w:val="00083182"/>
    <w:rsid w:val="000D20BD"/>
    <w:rsid w:val="000F0D41"/>
    <w:rsid w:val="001378D7"/>
    <w:rsid w:val="00141E3F"/>
    <w:rsid w:val="00160102"/>
    <w:rsid w:val="00167A71"/>
    <w:rsid w:val="00173383"/>
    <w:rsid w:val="00181E62"/>
    <w:rsid w:val="00276042"/>
    <w:rsid w:val="0029238E"/>
    <w:rsid w:val="00292480"/>
    <w:rsid w:val="002A240C"/>
    <w:rsid w:val="0036325B"/>
    <w:rsid w:val="003917A3"/>
    <w:rsid w:val="003E5C56"/>
    <w:rsid w:val="00400579"/>
    <w:rsid w:val="004034C9"/>
    <w:rsid w:val="00496474"/>
    <w:rsid w:val="00496CA6"/>
    <w:rsid w:val="004D3677"/>
    <w:rsid w:val="00537BA3"/>
    <w:rsid w:val="00556B9E"/>
    <w:rsid w:val="00564A85"/>
    <w:rsid w:val="00595526"/>
    <w:rsid w:val="005955B8"/>
    <w:rsid w:val="005972D2"/>
    <w:rsid w:val="005A3DFA"/>
    <w:rsid w:val="005A5AA9"/>
    <w:rsid w:val="005D5B84"/>
    <w:rsid w:val="005E2867"/>
    <w:rsid w:val="00617456"/>
    <w:rsid w:val="00621AC3"/>
    <w:rsid w:val="006516DC"/>
    <w:rsid w:val="00696CE7"/>
    <w:rsid w:val="006A192D"/>
    <w:rsid w:val="006A5AA7"/>
    <w:rsid w:val="0075622D"/>
    <w:rsid w:val="00763D29"/>
    <w:rsid w:val="00790658"/>
    <w:rsid w:val="007A447D"/>
    <w:rsid w:val="007D22D0"/>
    <w:rsid w:val="007D4BFF"/>
    <w:rsid w:val="00801B1B"/>
    <w:rsid w:val="00815A92"/>
    <w:rsid w:val="00854036"/>
    <w:rsid w:val="0085474E"/>
    <w:rsid w:val="008D61FB"/>
    <w:rsid w:val="008E4795"/>
    <w:rsid w:val="008E6B32"/>
    <w:rsid w:val="009056AD"/>
    <w:rsid w:val="0096275F"/>
    <w:rsid w:val="009B6541"/>
    <w:rsid w:val="00A21EF0"/>
    <w:rsid w:val="00AB5F85"/>
    <w:rsid w:val="00AC2AAD"/>
    <w:rsid w:val="00AF4020"/>
    <w:rsid w:val="00B13063"/>
    <w:rsid w:val="00B349C9"/>
    <w:rsid w:val="00B366C2"/>
    <w:rsid w:val="00B43846"/>
    <w:rsid w:val="00BB745D"/>
    <w:rsid w:val="00BC1314"/>
    <w:rsid w:val="00BF1899"/>
    <w:rsid w:val="00C03A12"/>
    <w:rsid w:val="00C05702"/>
    <w:rsid w:val="00C13A87"/>
    <w:rsid w:val="00C266B0"/>
    <w:rsid w:val="00C3536B"/>
    <w:rsid w:val="00C44A8A"/>
    <w:rsid w:val="00C54ACC"/>
    <w:rsid w:val="00C612FC"/>
    <w:rsid w:val="00C8005D"/>
    <w:rsid w:val="00C9657C"/>
    <w:rsid w:val="00CB07AD"/>
    <w:rsid w:val="00CD0551"/>
    <w:rsid w:val="00CD6114"/>
    <w:rsid w:val="00D23F6B"/>
    <w:rsid w:val="00D54068"/>
    <w:rsid w:val="00D56FC3"/>
    <w:rsid w:val="00DB007A"/>
    <w:rsid w:val="00E15DF9"/>
    <w:rsid w:val="00E42112"/>
    <w:rsid w:val="00E677A9"/>
    <w:rsid w:val="00E93496"/>
    <w:rsid w:val="00EC6F0A"/>
    <w:rsid w:val="00F13C12"/>
    <w:rsid w:val="00F4757C"/>
    <w:rsid w:val="00F63B1A"/>
    <w:rsid w:val="00FA7F61"/>
    <w:rsid w:val="00FB5AD5"/>
    <w:rsid w:val="00FC59F6"/>
    <w:rsid w:val="00FD03B4"/>
    <w:rsid w:val="00FD59CB"/>
    <w:rsid w:val="00FD6D6D"/>
    <w:rsid w:val="00FE02E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057AD"/>
  <w15:chartTrackingRefBased/>
  <w15:docId w15:val="{CDD808AE-C7F5-4B10-B60D-0DF351F06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020"/>
    <w:pPr>
      <w:spacing w:line="480" w:lineRule="auto"/>
      <w:ind w:firstLine="720"/>
    </w:pPr>
    <w:rPr>
      <w:rFonts w:ascii="Times New Roman" w:hAnsi="Times New Roman"/>
    </w:rPr>
  </w:style>
  <w:style w:type="paragraph" w:styleId="Ttulo1">
    <w:name w:val="heading 1"/>
    <w:basedOn w:val="Normal"/>
    <w:next w:val="Normal"/>
    <w:link w:val="Ttulo1Car"/>
    <w:uiPriority w:val="9"/>
    <w:qFormat/>
    <w:rsid w:val="00815A92"/>
    <w:pPr>
      <w:keepNext/>
      <w:keepLines/>
      <w:spacing w:before="360" w:after="80"/>
      <w:ind w:firstLine="0"/>
      <w:jc w:val="center"/>
      <w:outlineLvl w:val="0"/>
    </w:pPr>
    <w:rPr>
      <w:rFonts w:eastAsiaTheme="majorEastAsia" w:cstheme="majorBidi"/>
      <w:b/>
      <w:szCs w:val="40"/>
    </w:rPr>
  </w:style>
  <w:style w:type="paragraph" w:styleId="Ttulo2">
    <w:name w:val="heading 2"/>
    <w:basedOn w:val="Normal"/>
    <w:next w:val="Normal"/>
    <w:link w:val="Ttulo2Car"/>
    <w:uiPriority w:val="9"/>
    <w:unhideWhenUsed/>
    <w:qFormat/>
    <w:rsid w:val="00815A92"/>
    <w:pPr>
      <w:keepNext/>
      <w:keepLines/>
      <w:spacing w:before="160" w:after="80"/>
      <w:ind w:firstLine="0"/>
      <w:outlineLvl w:val="1"/>
    </w:pPr>
    <w:rPr>
      <w:rFonts w:eastAsiaTheme="majorEastAsia" w:cstheme="majorBidi"/>
      <w:b/>
      <w:szCs w:val="32"/>
    </w:rPr>
  </w:style>
  <w:style w:type="paragraph" w:styleId="Ttulo3">
    <w:name w:val="heading 3"/>
    <w:basedOn w:val="Normal"/>
    <w:next w:val="Normal"/>
    <w:link w:val="Ttulo3Car"/>
    <w:uiPriority w:val="9"/>
    <w:unhideWhenUsed/>
    <w:qFormat/>
    <w:rsid w:val="00815A92"/>
    <w:pPr>
      <w:keepNext/>
      <w:keepLines/>
      <w:spacing w:before="160" w:after="80"/>
      <w:ind w:firstLine="0"/>
      <w:outlineLvl w:val="2"/>
    </w:pPr>
    <w:rPr>
      <w:rFonts w:eastAsiaTheme="majorEastAsia" w:cstheme="majorBidi"/>
      <w:b/>
      <w:i/>
      <w:szCs w:val="28"/>
    </w:rPr>
  </w:style>
  <w:style w:type="paragraph" w:styleId="Ttulo4">
    <w:name w:val="heading 4"/>
    <w:basedOn w:val="Normal"/>
    <w:next w:val="Normal"/>
    <w:link w:val="Ttulo4Car"/>
    <w:uiPriority w:val="9"/>
    <w:unhideWhenUsed/>
    <w:qFormat/>
    <w:rsid w:val="007D4BFF"/>
    <w:pPr>
      <w:keepNext/>
      <w:keepLines/>
      <w:spacing w:before="80" w:after="40"/>
      <w:outlineLvl w:val="3"/>
    </w:pPr>
    <w:rPr>
      <w:rFonts w:eastAsiaTheme="majorEastAsia" w:cstheme="majorBidi"/>
      <w:b/>
      <w:iCs/>
    </w:rPr>
  </w:style>
  <w:style w:type="paragraph" w:styleId="Ttulo5">
    <w:name w:val="heading 5"/>
    <w:basedOn w:val="Normal"/>
    <w:next w:val="Normal"/>
    <w:link w:val="Ttulo5Car"/>
    <w:uiPriority w:val="9"/>
    <w:unhideWhenUsed/>
    <w:qFormat/>
    <w:rsid w:val="007D4BFF"/>
    <w:pPr>
      <w:keepNext/>
      <w:keepLines/>
      <w:spacing w:before="80" w:after="40"/>
      <w:outlineLvl w:val="4"/>
    </w:pPr>
    <w:rPr>
      <w:rFonts w:eastAsiaTheme="majorEastAsia" w:cstheme="majorBidi"/>
      <w:b/>
      <w:i/>
    </w:rPr>
  </w:style>
  <w:style w:type="paragraph" w:styleId="Ttulo6">
    <w:name w:val="heading 6"/>
    <w:basedOn w:val="Normal"/>
    <w:next w:val="Normal"/>
    <w:link w:val="Ttulo6Car"/>
    <w:uiPriority w:val="9"/>
    <w:semiHidden/>
    <w:unhideWhenUsed/>
    <w:rsid w:val="00C266B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266B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266B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266B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15A92"/>
    <w:rPr>
      <w:rFonts w:ascii="Times New Roman" w:eastAsiaTheme="majorEastAsia" w:hAnsi="Times New Roman" w:cstheme="majorBidi"/>
      <w:b/>
      <w:szCs w:val="40"/>
    </w:rPr>
  </w:style>
  <w:style w:type="character" w:customStyle="1" w:styleId="Ttulo2Car">
    <w:name w:val="Título 2 Car"/>
    <w:basedOn w:val="Fuentedeprrafopredeter"/>
    <w:link w:val="Ttulo2"/>
    <w:uiPriority w:val="9"/>
    <w:rsid w:val="00815A92"/>
    <w:rPr>
      <w:rFonts w:ascii="Times New Roman" w:eastAsiaTheme="majorEastAsia" w:hAnsi="Times New Roman" w:cstheme="majorBidi"/>
      <w:b/>
      <w:szCs w:val="32"/>
    </w:rPr>
  </w:style>
  <w:style w:type="character" w:customStyle="1" w:styleId="Ttulo3Car">
    <w:name w:val="Título 3 Car"/>
    <w:basedOn w:val="Fuentedeprrafopredeter"/>
    <w:link w:val="Ttulo3"/>
    <w:uiPriority w:val="9"/>
    <w:rsid w:val="00815A92"/>
    <w:rPr>
      <w:rFonts w:ascii="Times New Roman" w:eastAsiaTheme="majorEastAsia" w:hAnsi="Times New Roman" w:cstheme="majorBidi"/>
      <w:b/>
      <w:i/>
      <w:szCs w:val="28"/>
    </w:rPr>
  </w:style>
  <w:style w:type="character" w:customStyle="1" w:styleId="Ttulo4Car">
    <w:name w:val="Título 4 Car"/>
    <w:basedOn w:val="Fuentedeprrafopredeter"/>
    <w:link w:val="Ttulo4"/>
    <w:uiPriority w:val="9"/>
    <w:rsid w:val="007D4BFF"/>
    <w:rPr>
      <w:rFonts w:ascii="Times New Roman" w:eastAsiaTheme="majorEastAsia" w:hAnsi="Times New Roman" w:cstheme="majorBidi"/>
      <w:b/>
      <w:iCs/>
    </w:rPr>
  </w:style>
  <w:style w:type="character" w:customStyle="1" w:styleId="Ttulo5Car">
    <w:name w:val="Título 5 Car"/>
    <w:basedOn w:val="Fuentedeprrafopredeter"/>
    <w:link w:val="Ttulo5"/>
    <w:uiPriority w:val="9"/>
    <w:rsid w:val="007D4BFF"/>
    <w:rPr>
      <w:rFonts w:ascii="Times New Roman" w:eastAsiaTheme="majorEastAsia" w:hAnsi="Times New Roman" w:cstheme="majorBidi"/>
      <w:b/>
      <w:i/>
    </w:rPr>
  </w:style>
  <w:style w:type="character" w:customStyle="1" w:styleId="Ttulo6Car">
    <w:name w:val="Título 6 Car"/>
    <w:basedOn w:val="Fuentedeprrafopredeter"/>
    <w:link w:val="Ttulo6"/>
    <w:uiPriority w:val="9"/>
    <w:semiHidden/>
    <w:rsid w:val="00C266B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266B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266B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266B0"/>
    <w:rPr>
      <w:rFonts w:eastAsiaTheme="majorEastAsia" w:cstheme="majorBidi"/>
      <w:color w:val="272727" w:themeColor="text1" w:themeTint="D8"/>
    </w:rPr>
  </w:style>
  <w:style w:type="paragraph" w:styleId="Ttulo">
    <w:name w:val="Title"/>
    <w:basedOn w:val="Normal"/>
    <w:next w:val="Normal"/>
    <w:link w:val="TtuloCar"/>
    <w:uiPriority w:val="10"/>
    <w:rsid w:val="00C266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266B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rsid w:val="00C266B0"/>
    <w:pPr>
      <w:numPr>
        <w:ilvl w:val="1"/>
      </w:numPr>
      <w:ind w:firstLine="72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266B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rsid w:val="00617456"/>
    <w:pPr>
      <w:spacing w:before="160"/>
    </w:pPr>
    <w:rPr>
      <w:i/>
      <w:iCs/>
      <w:color w:val="404040" w:themeColor="text1" w:themeTint="BF"/>
    </w:rPr>
  </w:style>
  <w:style w:type="character" w:customStyle="1" w:styleId="CitaCar">
    <w:name w:val="Cita Car"/>
    <w:basedOn w:val="Fuentedeprrafopredeter"/>
    <w:link w:val="Cita"/>
    <w:uiPriority w:val="29"/>
    <w:rsid w:val="00617456"/>
    <w:rPr>
      <w:rFonts w:ascii="Times New Roman" w:hAnsi="Times New Roman"/>
      <w:i/>
      <w:iCs/>
      <w:color w:val="404040" w:themeColor="text1" w:themeTint="BF"/>
    </w:rPr>
  </w:style>
  <w:style w:type="paragraph" w:styleId="Prrafodelista">
    <w:name w:val="List Paragraph"/>
    <w:basedOn w:val="Normal"/>
    <w:uiPriority w:val="34"/>
    <w:rsid w:val="00C266B0"/>
    <w:pPr>
      <w:ind w:left="720"/>
      <w:contextualSpacing/>
    </w:pPr>
  </w:style>
  <w:style w:type="character" w:styleId="nfasisintenso">
    <w:name w:val="Intense Emphasis"/>
    <w:basedOn w:val="Fuentedeprrafopredeter"/>
    <w:uiPriority w:val="21"/>
    <w:rsid w:val="00C266B0"/>
    <w:rPr>
      <w:i/>
      <w:iCs/>
      <w:color w:val="0F4761" w:themeColor="accent1" w:themeShade="BF"/>
    </w:rPr>
  </w:style>
  <w:style w:type="paragraph" w:styleId="Citadestacada">
    <w:name w:val="Intense Quote"/>
    <w:basedOn w:val="Normal"/>
    <w:next w:val="Normal"/>
    <w:link w:val="CitadestacadaCar"/>
    <w:uiPriority w:val="30"/>
    <w:rsid w:val="00C266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266B0"/>
    <w:rPr>
      <w:i/>
      <w:iCs/>
      <w:color w:val="0F4761" w:themeColor="accent1" w:themeShade="BF"/>
    </w:rPr>
  </w:style>
  <w:style w:type="character" w:styleId="Referenciaintensa">
    <w:name w:val="Intense Reference"/>
    <w:basedOn w:val="Fuentedeprrafopredeter"/>
    <w:uiPriority w:val="32"/>
    <w:rsid w:val="00C266B0"/>
    <w:rPr>
      <w:b/>
      <w:bCs/>
      <w:smallCaps/>
      <w:color w:val="0F4761" w:themeColor="accent1" w:themeShade="BF"/>
      <w:spacing w:val="5"/>
    </w:rPr>
  </w:style>
  <w:style w:type="paragraph" w:styleId="NormalWeb">
    <w:name w:val="Normal (Web)"/>
    <w:basedOn w:val="Normal"/>
    <w:link w:val="NormalWebCar"/>
    <w:uiPriority w:val="99"/>
    <w:semiHidden/>
    <w:unhideWhenUsed/>
    <w:rsid w:val="00815A92"/>
    <w:pPr>
      <w:spacing w:before="100" w:beforeAutospacing="1" w:after="100" w:afterAutospacing="1" w:line="240" w:lineRule="auto"/>
      <w:ind w:firstLine="0"/>
    </w:pPr>
    <w:rPr>
      <w:rFonts w:eastAsia="Times New Roman" w:cs="Times New Roman"/>
      <w:kern w:val="0"/>
      <w:lang w:eastAsia="es-CO"/>
      <w14:ligatures w14:val="none"/>
    </w:rPr>
  </w:style>
  <w:style w:type="character" w:styleId="Textoennegrita">
    <w:name w:val="Strong"/>
    <w:basedOn w:val="Fuentedeprrafopredeter"/>
    <w:uiPriority w:val="22"/>
    <w:qFormat/>
    <w:rsid w:val="00815A92"/>
    <w:rPr>
      <w:b/>
      <w:bCs/>
    </w:rPr>
  </w:style>
  <w:style w:type="character" w:styleId="nfasis">
    <w:name w:val="Emphasis"/>
    <w:basedOn w:val="Fuentedeprrafopredeter"/>
    <w:uiPriority w:val="20"/>
    <w:rsid w:val="00815A92"/>
    <w:rPr>
      <w:i/>
      <w:iCs/>
    </w:rPr>
  </w:style>
  <w:style w:type="paragraph" w:styleId="TtuloTDC">
    <w:name w:val="TOC Heading"/>
    <w:basedOn w:val="Ttulo1"/>
    <w:next w:val="Normal"/>
    <w:uiPriority w:val="39"/>
    <w:unhideWhenUsed/>
    <w:qFormat/>
    <w:rsid w:val="00EC6F0A"/>
    <w:pPr>
      <w:spacing w:before="240" w:after="0"/>
      <w:outlineLvl w:val="9"/>
    </w:pPr>
    <w:rPr>
      <w:kern w:val="0"/>
      <w:szCs w:val="32"/>
      <w:lang w:eastAsia="es-CO"/>
      <w14:ligatures w14:val="none"/>
    </w:rPr>
  </w:style>
  <w:style w:type="paragraph" w:styleId="TDC1">
    <w:name w:val="toc 1"/>
    <w:basedOn w:val="Normal"/>
    <w:next w:val="Normal"/>
    <w:autoRedefine/>
    <w:uiPriority w:val="39"/>
    <w:unhideWhenUsed/>
    <w:rsid w:val="00815A92"/>
    <w:pPr>
      <w:spacing w:after="100"/>
    </w:pPr>
  </w:style>
  <w:style w:type="paragraph" w:styleId="TDC2">
    <w:name w:val="toc 2"/>
    <w:basedOn w:val="Normal"/>
    <w:next w:val="Normal"/>
    <w:autoRedefine/>
    <w:uiPriority w:val="39"/>
    <w:unhideWhenUsed/>
    <w:rsid w:val="00815A92"/>
    <w:pPr>
      <w:spacing w:after="100"/>
      <w:ind w:left="240"/>
    </w:pPr>
  </w:style>
  <w:style w:type="paragraph" w:styleId="TDC3">
    <w:name w:val="toc 3"/>
    <w:basedOn w:val="Normal"/>
    <w:next w:val="Normal"/>
    <w:autoRedefine/>
    <w:uiPriority w:val="39"/>
    <w:unhideWhenUsed/>
    <w:rsid w:val="00815A92"/>
    <w:pPr>
      <w:spacing w:after="100"/>
      <w:ind w:left="480"/>
    </w:pPr>
  </w:style>
  <w:style w:type="character" w:styleId="Hipervnculo">
    <w:name w:val="Hyperlink"/>
    <w:basedOn w:val="Fuentedeprrafopredeter"/>
    <w:uiPriority w:val="99"/>
    <w:unhideWhenUsed/>
    <w:rsid w:val="00815A92"/>
    <w:rPr>
      <w:color w:val="467886" w:themeColor="hyperlink"/>
      <w:u w:val="single"/>
    </w:rPr>
  </w:style>
  <w:style w:type="paragraph" w:styleId="Encabezado">
    <w:name w:val="header"/>
    <w:basedOn w:val="Normal"/>
    <w:link w:val="EncabezadoCar"/>
    <w:uiPriority w:val="99"/>
    <w:unhideWhenUsed/>
    <w:rsid w:val="0061745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17456"/>
    <w:rPr>
      <w:rFonts w:ascii="Times New Roman" w:hAnsi="Times New Roman"/>
    </w:rPr>
  </w:style>
  <w:style w:type="paragraph" w:styleId="Piedepgina">
    <w:name w:val="footer"/>
    <w:basedOn w:val="Normal"/>
    <w:link w:val="PiedepginaCar"/>
    <w:uiPriority w:val="99"/>
    <w:unhideWhenUsed/>
    <w:rsid w:val="0061745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17456"/>
    <w:rPr>
      <w:rFonts w:ascii="Times New Roman" w:hAnsi="Times New Roman"/>
    </w:rPr>
  </w:style>
  <w:style w:type="paragraph" w:styleId="Descripcin">
    <w:name w:val="caption"/>
    <w:basedOn w:val="Normal"/>
    <w:next w:val="Normal"/>
    <w:uiPriority w:val="35"/>
    <w:unhideWhenUsed/>
    <w:rsid w:val="00617456"/>
    <w:pPr>
      <w:spacing w:after="200" w:line="240" w:lineRule="auto"/>
      <w:ind w:firstLine="0"/>
    </w:pPr>
    <w:rPr>
      <w:b/>
      <w:iCs/>
      <w:color w:val="0E2841" w:themeColor="text2"/>
      <w:szCs w:val="18"/>
    </w:rPr>
  </w:style>
  <w:style w:type="paragraph" w:customStyle="1" w:styleId="Referencias">
    <w:name w:val="Referencias"/>
    <w:basedOn w:val="Normal"/>
    <w:link w:val="ReferenciasCar"/>
    <w:rsid w:val="00617456"/>
    <w:pPr>
      <w:ind w:left="703" w:hanging="703"/>
    </w:pPr>
    <w:rPr>
      <w:rFonts w:cs="Times New Roman"/>
      <w:bCs/>
    </w:rPr>
  </w:style>
  <w:style w:type="character" w:customStyle="1" w:styleId="ReferenciasCar">
    <w:name w:val="Referencias Car"/>
    <w:basedOn w:val="Fuentedeprrafopredeter"/>
    <w:link w:val="Referencias"/>
    <w:rsid w:val="00617456"/>
    <w:rPr>
      <w:rFonts w:ascii="Times New Roman" w:hAnsi="Times New Roman" w:cs="Times New Roman"/>
      <w:bCs/>
    </w:rPr>
  </w:style>
  <w:style w:type="paragraph" w:styleId="TDC4">
    <w:name w:val="toc 4"/>
    <w:basedOn w:val="Normal"/>
    <w:next w:val="Normal"/>
    <w:autoRedefine/>
    <w:uiPriority w:val="39"/>
    <w:unhideWhenUsed/>
    <w:rsid w:val="00BF1899"/>
    <w:pPr>
      <w:spacing w:after="100"/>
      <w:ind w:left="720"/>
    </w:pPr>
  </w:style>
  <w:style w:type="paragraph" w:styleId="TDC5">
    <w:name w:val="toc 5"/>
    <w:basedOn w:val="Normal"/>
    <w:next w:val="Normal"/>
    <w:autoRedefine/>
    <w:uiPriority w:val="39"/>
    <w:unhideWhenUsed/>
    <w:rsid w:val="00BF1899"/>
    <w:pPr>
      <w:spacing w:after="100"/>
      <w:ind w:left="960"/>
    </w:pPr>
  </w:style>
  <w:style w:type="character" w:styleId="Mencinsinresolver">
    <w:name w:val="Unresolved Mention"/>
    <w:basedOn w:val="Fuentedeprrafopredeter"/>
    <w:uiPriority w:val="99"/>
    <w:semiHidden/>
    <w:unhideWhenUsed/>
    <w:rsid w:val="00E15DF9"/>
    <w:rPr>
      <w:color w:val="605E5C"/>
      <w:shd w:val="clear" w:color="auto" w:fill="E1DFDD"/>
    </w:rPr>
  </w:style>
  <w:style w:type="table" w:styleId="Tablaconcuadrcula">
    <w:name w:val="Table Grid"/>
    <w:basedOn w:val="Tablanormal"/>
    <w:uiPriority w:val="39"/>
    <w:rsid w:val="00C54A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4">
    <w:name w:val="Plain Table 4"/>
    <w:basedOn w:val="Tablanormal"/>
    <w:uiPriority w:val="44"/>
    <w:rsid w:val="00C54AC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3">
    <w:name w:val="Plain Table 3"/>
    <w:basedOn w:val="Tablanormal"/>
    <w:uiPriority w:val="43"/>
    <w:rsid w:val="00C54AC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decuadrcula2">
    <w:name w:val="Grid Table 2"/>
    <w:basedOn w:val="Tablanormal"/>
    <w:uiPriority w:val="47"/>
    <w:rsid w:val="00C54ACC"/>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a">
    <w:name w:val="tabla"/>
    <w:basedOn w:val="NormalWeb"/>
    <w:link w:val="tablaCar"/>
    <w:autoRedefine/>
    <w:qFormat/>
    <w:rsid w:val="00AF4020"/>
    <w:pPr>
      <w:spacing w:before="0" w:after="0"/>
    </w:pPr>
    <w:rPr>
      <w:sz w:val="20"/>
    </w:rPr>
  </w:style>
  <w:style w:type="character" w:customStyle="1" w:styleId="NormalWebCar">
    <w:name w:val="Normal (Web) Car"/>
    <w:basedOn w:val="Fuentedeprrafopredeter"/>
    <w:link w:val="NormalWeb"/>
    <w:uiPriority w:val="99"/>
    <w:semiHidden/>
    <w:rsid w:val="000D20BD"/>
    <w:rPr>
      <w:rFonts w:ascii="Times New Roman" w:eastAsia="Times New Roman" w:hAnsi="Times New Roman" w:cs="Times New Roman"/>
      <w:kern w:val="0"/>
      <w:lang w:eastAsia="es-CO"/>
      <w14:ligatures w14:val="none"/>
    </w:rPr>
  </w:style>
  <w:style w:type="character" w:customStyle="1" w:styleId="tablaCar">
    <w:name w:val="tabla Car"/>
    <w:basedOn w:val="NormalWebCar"/>
    <w:link w:val="tabla"/>
    <w:rsid w:val="00AF4020"/>
    <w:rPr>
      <w:rFonts w:ascii="Times New Roman" w:eastAsia="Times New Roman" w:hAnsi="Times New Roman" w:cs="Times New Roman"/>
      <w:kern w:val="0"/>
      <w:sz w:val="20"/>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817103">
      <w:bodyDiv w:val="1"/>
      <w:marLeft w:val="0"/>
      <w:marRight w:val="0"/>
      <w:marTop w:val="0"/>
      <w:marBottom w:val="0"/>
      <w:divBdr>
        <w:top w:val="none" w:sz="0" w:space="0" w:color="auto"/>
        <w:left w:val="none" w:sz="0" w:space="0" w:color="auto"/>
        <w:bottom w:val="none" w:sz="0" w:space="0" w:color="auto"/>
        <w:right w:val="none" w:sz="0" w:space="0" w:color="auto"/>
      </w:divBdr>
    </w:div>
    <w:div w:id="852692195">
      <w:bodyDiv w:val="1"/>
      <w:marLeft w:val="0"/>
      <w:marRight w:val="0"/>
      <w:marTop w:val="0"/>
      <w:marBottom w:val="0"/>
      <w:divBdr>
        <w:top w:val="none" w:sz="0" w:space="0" w:color="auto"/>
        <w:left w:val="none" w:sz="0" w:space="0" w:color="auto"/>
        <w:bottom w:val="none" w:sz="0" w:space="0" w:color="auto"/>
        <w:right w:val="none" w:sz="0" w:space="0" w:color="auto"/>
      </w:divBdr>
    </w:div>
    <w:div w:id="1060057697">
      <w:bodyDiv w:val="1"/>
      <w:marLeft w:val="0"/>
      <w:marRight w:val="0"/>
      <w:marTop w:val="0"/>
      <w:marBottom w:val="0"/>
      <w:divBdr>
        <w:top w:val="none" w:sz="0" w:space="0" w:color="auto"/>
        <w:left w:val="none" w:sz="0" w:space="0" w:color="auto"/>
        <w:bottom w:val="none" w:sz="0" w:space="0" w:color="auto"/>
        <w:right w:val="none" w:sz="0" w:space="0" w:color="auto"/>
      </w:divBdr>
    </w:div>
    <w:div w:id="1157839399">
      <w:bodyDiv w:val="1"/>
      <w:marLeft w:val="0"/>
      <w:marRight w:val="0"/>
      <w:marTop w:val="0"/>
      <w:marBottom w:val="0"/>
      <w:divBdr>
        <w:top w:val="none" w:sz="0" w:space="0" w:color="auto"/>
        <w:left w:val="none" w:sz="0" w:space="0" w:color="auto"/>
        <w:bottom w:val="none" w:sz="0" w:space="0" w:color="auto"/>
        <w:right w:val="none" w:sz="0" w:space="0" w:color="auto"/>
      </w:divBdr>
      <w:divsChild>
        <w:div w:id="704526305">
          <w:marLeft w:val="0"/>
          <w:marRight w:val="0"/>
          <w:marTop w:val="0"/>
          <w:marBottom w:val="0"/>
          <w:divBdr>
            <w:top w:val="none" w:sz="0" w:space="0" w:color="auto"/>
            <w:left w:val="none" w:sz="0" w:space="0" w:color="auto"/>
            <w:bottom w:val="none" w:sz="0" w:space="0" w:color="auto"/>
            <w:right w:val="none" w:sz="0" w:space="0" w:color="auto"/>
          </w:divBdr>
        </w:div>
      </w:divsChild>
    </w:div>
    <w:div w:id="1295989817">
      <w:bodyDiv w:val="1"/>
      <w:marLeft w:val="0"/>
      <w:marRight w:val="0"/>
      <w:marTop w:val="0"/>
      <w:marBottom w:val="0"/>
      <w:divBdr>
        <w:top w:val="none" w:sz="0" w:space="0" w:color="auto"/>
        <w:left w:val="none" w:sz="0" w:space="0" w:color="auto"/>
        <w:bottom w:val="none" w:sz="0" w:space="0" w:color="auto"/>
        <w:right w:val="none" w:sz="0" w:space="0" w:color="auto"/>
      </w:divBdr>
    </w:div>
    <w:div w:id="1766922619">
      <w:bodyDiv w:val="1"/>
      <w:marLeft w:val="0"/>
      <w:marRight w:val="0"/>
      <w:marTop w:val="0"/>
      <w:marBottom w:val="0"/>
      <w:divBdr>
        <w:top w:val="none" w:sz="0" w:space="0" w:color="auto"/>
        <w:left w:val="none" w:sz="0" w:space="0" w:color="auto"/>
        <w:bottom w:val="none" w:sz="0" w:space="0" w:color="auto"/>
        <w:right w:val="none" w:sz="0" w:space="0" w:color="auto"/>
      </w:divBdr>
    </w:div>
    <w:div w:id="1948850850">
      <w:bodyDiv w:val="1"/>
      <w:marLeft w:val="0"/>
      <w:marRight w:val="0"/>
      <w:marTop w:val="0"/>
      <w:marBottom w:val="0"/>
      <w:divBdr>
        <w:top w:val="none" w:sz="0" w:space="0" w:color="auto"/>
        <w:left w:val="none" w:sz="0" w:space="0" w:color="auto"/>
        <w:bottom w:val="none" w:sz="0" w:space="0" w:color="auto"/>
        <w:right w:val="none" w:sz="0" w:space="0" w:color="auto"/>
      </w:divBdr>
      <w:divsChild>
        <w:div w:id="1006371399">
          <w:marLeft w:val="0"/>
          <w:marRight w:val="0"/>
          <w:marTop w:val="0"/>
          <w:marBottom w:val="0"/>
          <w:divBdr>
            <w:top w:val="none" w:sz="0" w:space="0" w:color="auto"/>
            <w:left w:val="none" w:sz="0" w:space="0" w:color="auto"/>
            <w:bottom w:val="none" w:sz="0" w:space="0" w:color="auto"/>
            <w:right w:val="none" w:sz="0" w:space="0" w:color="auto"/>
          </w:divBdr>
        </w:div>
      </w:divsChild>
    </w:div>
    <w:div w:id="2023388254">
      <w:bodyDiv w:val="1"/>
      <w:marLeft w:val="0"/>
      <w:marRight w:val="0"/>
      <w:marTop w:val="0"/>
      <w:marBottom w:val="0"/>
      <w:divBdr>
        <w:top w:val="none" w:sz="0" w:space="0" w:color="auto"/>
        <w:left w:val="none" w:sz="0" w:space="0" w:color="auto"/>
        <w:bottom w:val="none" w:sz="0" w:space="0" w:color="auto"/>
        <w:right w:val="none" w:sz="0" w:space="0" w:color="auto"/>
      </w:divBdr>
    </w:div>
    <w:div w:id="211389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23AB6-AEB7-4B91-A3E6-C82E45933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11533</TotalTime>
  <Pages>8</Pages>
  <Words>1593</Words>
  <Characters>8765</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Andres Urbano Rivas</dc:creator>
  <cp:keywords/>
  <dc:description/>
  <cp:lastModifiedBy>SAMUEL ARICAPA</cp:lastModifiedBy>
  <cp:revision>47</cp:revision>
  <dcterms:created xsi:type="dcterms:W3CDTF">2024-06-09T01:24:00Z</dcterms:created>
  <dcterms:modified xsi:type="dcterms:W3CDTF">2025-01-27T05:49:00Z</dcterms:modified>
</cp:coreProperties>
</file>